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7F7F1" w14:textId="014F978B" w:rsidR="00C50A11" w:rsidRPr="00C50A11" w:rsidRDefault="00C50A11" w:rsidP="00C50A11">
      <w:pPr>
        <w:spacing w:after="120"/>
        <w:ind w:left="1985" w:hanging="1985"/>
        <w:jc w:val="both"/>
        <w:rPr>
          <w:rFonts w:ascii="Arial" w:eastAsia="SimSun" w:hAnsi="Arial" w:cs="Arial"/>
          <w:b/>
          <w:sz w:val="24"/>
          <w:szCs w:val="24"/>
          <w:lang w:val="en-US"/>
        </w:rPr>
      </w:pPr>
      <w:r w:rsidRPr="00C50A11">
        <w:rPr>
          <w:rFonts w:ascii="Arial" w:eastAsia="SimSun" w:hAnsi="Arial" w:cs="Arial"/>
          <w:b/>
          <w:sz w:val="24"/>
          <w:szCs w:val="24"/>
          <w:lang w:val="en-US"/>
        </w:rPr>
        <w:t>3GPP TSG-RAN WG4 Meeting #112bis</w:t>
      </w:r>
      <w:r w:rsidRPr="00C50A11">
        <w:rPr>
          <w:rFonts w:ascii="Arial" w:eastAsia="SimSun" w:hAnsi="Arial" w:cs="Arial"/>
          <w:b/>
          <w:sz w:val="24"/>
          <w:szCs w:val="24"/>
          <w:lang w:val="en-US"/>
        </w:rPr>
        <w:tab/>
      </w:r>
      <w:r w:rsidRPr="00C50A11">
        <w:rPr>
          <w:rFonts w:ascii="Arial" w:eastAsia="SimSun" w:hAnsi="Arial" w:cs="Arial"/>
          <w:b/>
          <w:sz w:val="24"/>
          <w:szCs w:val="24"/>
          <w:lang w:val="en-US"/>
        </w:rPr>
        <w:tab/>
      </w:r>
      <w:r>
        <w:rPr>
          <w:rFonts w:ascii="Arial" w:eastAsia="SimSun" w:hAnsi="Arial" w:cs="Arial"/>
          <w:b/>
          <w:sz w:val="24"/>
          <w:szCs w:val="24"/>
          <w:lang w:val="en-US"/>
        </w:rPr>
        <w:t xml:space="preserve">                </w:t>
      </w:r>
      <w:r w:rsidR="00DA1229" w:rsidRPr="00DA1229">
        <w:rPr>
          <w:rFonts w:ascii="Arial" w:eastAsia="SimSun" w:hAnsi="Arial" w:cs="Arial"/>
          <w:b/>
          <w:sz w:val="24"/>
          <w:szCs w:val="24"/>
          <w:lang w:val="en-US"/>
        </w:rPr>
        <w:t>R4-2415580</w:t>
      </w:r>
    </w:p>
    <w:p w14:paraId="4C801EA1" w14:textId="77777777" w:rsidR="00C50A11" w:rsidRDefault="00C50A11" w:rsidP="00C50A11">
      <w:pPr>
        <w:spacing w:after="120"/>
        <w:ind w:left="1985" w:hanging="1985"/>
        <w:jc w:val="both"/>
        <w:rPr>
          <w:rFonts w:ascii="Arial" w:eastAsia="SimSun" w:hAnsi="Arial" w:cs="Arial"/>
          <w:b/>
          <w:sz w:val="24"/>
          <w:szCs w:val="24"/>
          <w:lang w:val="en-US"/>
        </w:rPr>
      </w:pPr>
      <w:r w:rsidRPr="00C50A11">
        <w:rPr>
          <w:rFonts w:ascii="Arial" w:eastAsia="SimSun" w:hAnsi="Arial" w:cs="Arial"/>
          <w:b/>
          <w:sz w:val="24"/>
          <w:szCs w:val="24"/>
          <w:lang w:val="en-US"/>
        </w:rPr>
        <w:t xml:space="preserve">Hefei, Anhui, China, 14th – 18th </w:t>
      </w:r>
      <w:proofErr w:type="gramStart"/>
      <w:r w:rsidRPr="00C50A11">
        <w:rPr>
          <w:rFonts w:ascii="Arial" w:eastAsia="SimSun" w:hAnsi="Arial" w:cs="Arial"/>
          <w:b/>
          <w:sz w:val="24"/>
          <w:szCs w:val="24"/>
          <w:lang w:val="en-US"/>
        </w:rPr>
        <w:t>October,</w:t>
      </w:r>
      <w:proofErr w:type="gramEnd"/>
      <w:r w:rsidRPr="00C50A11">
        <w:rPr>
          <w:rFonts w:ascii="Arial" w:eastAsia="SimSun" w:hAnsi="Arial" w:cs="Arial"/>
          <w:b/>
          <w:sz w:val="24"/>
          <w:szCs w:val="24"/>
          <w:lang w:val="en-US"/>
        </w:rPr>
        <w:t xml:space="preserve"> 2024</w:t>
      </w:r>
    </w:p>
    <w:p w14:paraId="3BD1F4FD" w14:textId="627563BC" w:rsidR="0065781A" w:rsidRPr="00067882" w:rsidRDefault="0065781A" w:rsidP="00C50A1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4B302270" w:rsidR="0065781A" w:rsidRPr="004F055F" w:rsidRDefault="0065781A" w:rsidP="0065781A">
      <w:pPr>
        <w:spacing w:after="120"/>
        <w:ind w:left="1985" w:hanging="1985"/>
        <w:jc w:val="both"/>
        <w:rPr>
          <w:rFonts w:ascii="Arial" w:hAnsi="Arial" w:cs="Arial"/>
          <w:lang w:val="en-US"/>
        </w:rPr>
      </w:pPr>
      <w:r w:rsidRPr="002B4C6A">
        <w:rPr>
          <w:rFonts w:ascii="Arial" w:hAnsi="Arial" w:cs="Arial"/>
          <w:b/>
          <w:lang w:val="en-US"/>
        </w:rPr>
        <w:t>Title:</w:t>
      </w:r>
      <w:r w:rsidRPr="002B4C6A">
        <w:rPr>
          <w:rFonts w:ascii="Arial" w:hAnsi="Arial" w:cs="Arial"/>
          <w:b/>
          <w:lang w:val="en-US"/>
        </w:rPr>
        <w:tab/>
      </w:r>
      <w:r w:rsidR="002B4C6A" w:rsidRPr="002B4C6A">
        <w:rPr>
          <w:rFonts w:ascii="Arial" w:hAnsi="Arial" w:cs="Arial"/>
          <w:sz w:val="21"/>
          <w:szCs w:val="21"/>
          <w:lang w:val="en-US"/>
        </w:rPr>
        <w:t>Coexistence evaluation o</w:t>
      </w:r>
      <w:r w:rsidR="002B4C6A">
        <w:rPr>
          <w:rFonts w:ascii="Arial" w:hAnsi="Arial" w:cs="Arial"/>
          <w:sz w:val="21"/>
          <w:szCs w:val="21"/>
          <w:lang w:val="en-US"/>
        </w:rPr>
        <w:t xml:space="preserve">n D1T1 </w:t>
      </w:r>
      <w:r w:rsidR="003472B5">
        <w:rPr>
          <w:rFonts w:ascii="Arial" w:hAnsi="Arial" w:cs="Arial"/>
          <w:sz w:val="21"/>
          <w:szCs w:val="21"/>
          <w:lang w:val="en-US"/>
        </w:rPr>
        <w:t>deployment</w:t>
      </w:r>
      <w:r w:rsidR="00592270">
        <w:rPr>
          <w:rFonts w:ascii="Arial" w:hAnsi="Arial" w:cs="Arial"/>
          <w:sz w:val="21"/>
          <w:szCs w:val="21"/>
          <w:lang w:val="en-US"/>
        </w:rPr>
        <w:t xml:space="preserve"> </w:t>
      </w:r>
      <w:r w:rsidR="003472B5">
        <w:rPr>
          <w:rFonts w:ascii="Arial" w:hAnsi="Arial" w:cs="Arial"/>
          <w:sz w:val="21"/>
          <w:szCs w:val="21"/>
          <w:lang w:val="en-US"/>
        </w:rPr>
        <w:t>scenario</w:t>
      </w:r>
      <w:r w:rsidR="00592270">
        <w:rPr>
          <w:rFonts w:ascii="Arial" w:hAnsi="Arial" w:cs="Arial"/>
          <w:sz w:val="21"/>
          <w:szCs w:val="21"/>
          <w:lang w:val="en-US"/>
        </w:rPr>
        <w:t xml:space="preserve"> </w:t>
      </w:r>
    </w:p>
    <w:p w14:paraId="0966AF7D" w14:textId="504BCDB1" w:rsidR="0065781A" w:rsidRPr="00FF0E57" w:rsidRDefault="0065781A" w:rsidP="0065781A">
      <w:pPr>
        <w:spacing w:after="120"/>
        <w:ind w:left="1985" w:hanging="1985"/>
        <w:jc w:val="both"/>
        <w:rPr>
          <w:rFonts w:ascii="Arial" w:hAnsi="Arial" w:cs="Arial"/>
          <w:lang w:val="en-US"/>
        </w:rPr>
      </w:pPr>
      <w:r w:rsidRPr="00FF0E57">
        <w:rPr>
          <w:rFonts w:ascii="Arial" w:hAnsi="Arial" w:cs="Arial"/>
          <w:b/>
          <w:lang w:val="en-US"/>
        </w:rPr>
        <w:t>Agenda item:</w:t>
      </w:r>
      <w:r w:rsidRPr="00FF0E57">
        <w:rPr>
          <w:rFonts w:ascii="Arial" w:hAnsi="Arial" w:cs="Arial"/>
          <w:b/>
          <w:lang w:val="en-US"/>
        </w:rPr>
        <w:tab/>
      </w:r>
      <w:r w:rsidR="002B4C6A" w:rsidRPr="003472B5">
        <w:rPr>
          <w:rFonts w:ascii="Arial" w:hAnsi="Arial" w:cs="Arial"/>
          <w:lang w:val="en-US"/>
        </w:rPr>
        <w:t>6</w:t>
      </w:r>
      <w:r w:rsidR="001A14E7" w:rsidRPr="00FF0E57">
        <w:rPr>
          <w:rFonts w:ascii="Arial" w:hAnsi="Arial" w:cs="Arial"/>
          <w:lang w:val="en-US"/>
        </w:rPr>
        <w:t>.</w:t>
      </w:r>
      <w:r w:rsidR="0006724E" w:rsidRPr="003472B5">
        <w:rPr>
          <w:rFonts w:ascii="Arial" w:hAnsi="Arial" w:cs="Arial"/>
          <w:lang w:val="en-US"/>
        </w:rPr>
        <w:t>2</w:t>
      </w:r>
      <w:r w:rsidR="002B4C6A" w:rsidRPr="003472B5">
        <w:rPr>
          <w:rFonts w:ascii="Arial" w:hAnsi="Arial" w:cs="Arial"/>
          <w:lang w:val="en-US"/>
        </w:rPr>
        <w:t>1</w:t>
      </w:r>
      <w:r w:rsidR="001A14E7" w:rsidRPr="00FF0E57">
        <w:rPr>
          <w:rFonts w:ascii="Arial" w:hAnsi="Arial" w:cs="Arial"/>
          <w:lang w:val="en-US"/>
        </w:rPr>
        <w:t>.2</w:t>
      </w:r>
      <w:r w:rsidR="00A82D60" w:rsidRPr="00FF0E57">
        <w:rPr>
          <w:rFonts w:ascii="Arial" w:hAnsi="Arial" w:cs="Arial"/>
          <w:lang w:val="en-US"/>
        </w:rPr>
        <w:t>.</w:t>
      </w:r>
      <w:r w:rsidR="002B4C6A" w:rsidRPr="00FF0E57">
        <w:rPr>
          <w:rFonts w:ascii="Arial" w:hAnsi="Arial" w:cs="Arial"/>
          <w:lang w:val="en-US"/>
        </w:rPr>
        <w:t>2</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Pr="00AA2C32" w:rsidRDefault="0065781A" w:rsidP="0065781A">
      <w:pPr>
        <w:pStyle w:val="Heading1"/>
        <w:numPr>
          <w:ilvl w:val="0"/>
          <w:numId w:val="0"/>
        </w:numPr>
        <w:jc w:val="both"/>
        <w:rPr>
          <w:lang w:val="en-US"/>
        </w:rPr>
      </w:pPr>
      <w:r>
        <w:rPr>
          <w:lang w:val="en-US"/>
        </w:rPr>
        <w:t>Background</w:t>
      </w:r>
    </w:p>
    <w:p w14:paraId="5F359FCC" w14:textId="492C2BDB" w:rsidR="00E71537" w:rsidRPr="00E71537" w:rsidRDefault="005311E1" w:rsidP="00E71537">
      <w:pPr>
        <w:pStyle w:val="BodyText"/>
        <w:jc w:val="both"/>
      </w:pPr>
      <w:r>
        <w:t>In RAN4#112</w:t>
      </w:r>
      <w:r w:rsidR="00DB318C">
        <w:t xml:space="preserve">, the coexistence simulation assumption was further discussed </w:t>
      </w:r>
      <w:r w:rsidR="00A95528">
        <w:t xml:space="preserve">[1] </w:t>
      </w:r>
      <w:r w:rsidR="00DB318C">
        <w:t xml:space="preserve">and </w:t>
      </w:r>
      <w:r w:rsidR="0087644B">
        <w:t>agreed as captured in [</w:t>
      </w:r>
      <w:r w:rsidR="00A95528">
        <w:t>2</w:t>
      </w:r>
      <w:r w:rsidR="0087644B">
        <w:t xml:space="preserve">]. In this contribution, we </w:t>
      </w:r>
      <w:proofErr w:type="spellStart"/>
      <w:r w:rsidR="0087644B">
        <w:t>analy</w:t>
      </w:r>
      <w:r w:rsidR="00055186">
        <w:t>ze</w:t>
      </w:r>
      <w:proofErr w:type="spellEnd"/>
      <w:r w:rsidR="0087644B">
        <w:t xml:space="preserve"> </w:t>
      </w:r>
      <w:r w:rsidR="00055F94">
        <w:t xml:space="preserve">selected simulation </w:t>
      </w:r>
      <w:r w:rsidR="00A95528">
        <w:t>parameters</w:t>
      </w:r>
      <w:r w:rsidR="00055F94">
        <w:t xml:space="preserve"> and</w:t>
      </w:r>
      <w:r w:rsidR="0087644B">
        <w:t xml:space="preserve"> </w:t>
      </w:r>
      <w:r w:rsidR="00055F94">
        <w:t xml:space="preserve">results for </w:t>
      </w:r>
      <w:r w:rsidR="00055186">
        <w:t xml:space="preserve">the </w:t>
      </w:r>
      <w:r w:rsidR="00055F94">
        <w:t xml:space="preserve">D1T1 deployment scenario. </w:t>
      </w:r>
    </w:p>
    <w:p w14:paraId="655B862E" w14:textId="77777777" w:rsidR="00E71537" w:rsidRPr="00AB54D8" w:rsidRDefault="00E71537" w:rsidP="00212D68">
      <w:pPr>
        <w:pBdr>
          <w:bottom w:val="single" w:sz="4" w:space="0" w:color="auto"/>
        </w:pBdr>
        <w:jc w:val="both"/>
        <w:rPr>
          <w:rFonts w:ascii="Arial" w:hAnsi="Arial" w:cs="Arial"/>
          <w:lang w:val="en-US"/>
        </w:rPr>
      </w:pPr>
    </w:p>
    <w:p w14:paraId="3B2EBBC1" w14:textId="1A28CE0C" w:rsidR="005A226F" w:rsidRDefault="00EE49CD" w:rsidP="00EE49CD">
      <w:pPr>
        <w:pStyle w:val="Heading1"/>
        <w:numPr>
          <w:ilvl w:val="0"/>
          <w:numId w:val="8"/>
        </w:numPr>
        <w:jc w:val="both"/>
        <w:rPr>
          <w:lang w:val="en-US"/>
        </w:rPr>
      </w:pPr>
      <w:r w:rsidRPr="00EE49CD">
        <w:rPr>
          <w:lang w:val="en-US"/>
        </w:rPr>
        <w:t xml:space="preserve">Discussion </w:t>
      </w:r>
      <w:r w:rsidR="00B90733">
        <w:rPr>
          <w:lang w:val="en-US"/>
        </w:rPr>
        <w:t>on the simulation assumption</w:t>
      </w:r>
    </w:p>
    <w:p w14:paraId="01667383" w14:textId="777A65DF" w:rsidR="0081474E" w:rsidRPr="0081474E" w:rsidRDefault="0081474E" w:rsidP="0081474E">
      <w:pPr>
        <w:pStyle w:val="BodyText"/>
        <w:rPr>
          <w:lang w:val="en-US"/>
        </w:rPr>
      </w:pPr>
      <w:r>
        <w:rPr>
          <w:lang w:val="en-US"/>
        </w:rPr>
        <w:t xml:space="preserve">The simulation assumptions </w:t>
      </w:r>
      <w:r w:rsidR="008C5EEC">
        <w:rPr>
          <w:lang w:val="en-US"/>
        </w:rPr>
        <w:t xml:space="preserve">for formal coexistence evaluation </w:t>
      </w:r>
      <w:r>
        <w:rPr>
          <w:lang w:val="en-US"/>
        </w:rPr>
        <w:t xml:space="preserve">were </w:t>
      </w:r>
      <w:r w:rsidR="008C5EEC">
        <w:rPr>
          <w:lang w:val="en-US"/>
        </w:rPr>
        <w:t xml:space="preserve">agreed </w:t>
      </w:r>
      <w:r w:rsidR="00D15CCC">
        <w:rPr>
          <w:lang w:val="en-US"/>
        </w:rPr>
        <w:t>upon in RAN4#112 [1] but with a few parameters open</w:t>
      </w:r>
      <w:r w:rsidR="006C21EA">
        <w:rPr>
          <w:lang w:val="en-US"/>
        </w:rPr>
        <w:t xml:space="preserve">. In this section, we </w:t>
      </w:r>
      <w:r w:rsidR="00167E4C">
        <w:rPr>
          <w:lang w:val="en-US"/>
        </w:rPr>
        <w:t>analy</w:t>
      </w:r>
      <w:r w:rsidR="00055186">
        <w:rPr>
          <w:lang w:val="en-US"/>
        </w:rPr>
        <w:t>z</w:t>
      </w:r>
      <w:r w:rsidR="00167E4C">
        <w:rPr>
          <w:lang w:val="en-US"/>
        </w:rPr>
        <w:t xml:space="preserve">e </w:t>
      </w:r>
      <w:r w:rsidR="00055186">
        <w:rPr>
          <w:lang w:val="en-US"/>
        </w:rPr>
        <w:t>some parameters' impact on</w:t>
      </w:r>
      <w:r w:rsidR="006C21EA">
        <w:rPr>
          <w:lang w:val="en-US"/>
        </w:rPr>
        <w:t xml:space="preserve"> coexistence performance. </w:t>
      </w:r>
      <w:r w:rsidR="008C5EEC">
        <w:rPr>
          <w:lang w:val="en-US"/>
        </w:rPr>
        <w:t xml:space="preserve"> </w:t>
      </w:r>
    </w:p>
    <w:p w14:paraId="6A3A6A32" w14:textId="73D093F0" w:rsidR="00611215" w:rsidRPr="008275E9" w:rsidRDefault="00611215" w:rsidP="00611215">
      <w:pPr>
        <w:pStyle w:val="Heading2"/>
        <w:numPr>
          <w:ilvl w:val="1"/>
          <w:numId w:val="8"/>
        </w:numPr>
        <w:jc w:val="both"/>
        <w:rPr>
          <w:sz w:val="22"/>
          <w:szCs w:val="18"/>
          <w:lang w:val="en-US"/>
        </w:rPr>
      </w:pPr>
      <w:r w:rsidRPr="008275E9">
        <w:rPr>
          <w:sz w:val="22"/>
          <w:szCs w:val="18"/>
          <w:lang w:val="en-US"/>
        </w:rPr>
        <w:t>Low pass filter assumption</w:t>
      </w:r>
      <w:r w:rsidR="00C5514F" w:rsidRPr="008275E9">
        <w:rPr>
          <w:sz w:val="22"/>
          <w:szCs w:val="18"/>
          <w:lang w:val="en-US"/>
        </w:rPr>
        <w:t xml:space="preserve"> in R2D receiver </w:t>
      </w:r>
      <w:r w:rsidR="004F055F">
        <w:rPr>
          <w:sz w:val="22"/>
          <w:szCs w:val="18"/>
          <w:lang w:val="en-US"/>
        </w:rPr>
        <w:t xml:space="preserve">for </w:t>
      </w:r>
      <w:r w:rsidR="00393634">
        <w:rPr>
          <w:sz w:val="22"/>
          <w:szCs w:val="18"/>
          <w:lang w:val="en-US"/>
        </w:rPr>
        <w:t>RF-ED</w:t>
      </w:r>
    </w:p>
    <w:p w14:paraId="0527FDA6" w14:textId="36DCC11D" w:rsidR="00611215" w:rsidRDefault="00D15CCC" w:rsidP="00EC205E">
      <w:pPr>
        <w:pStyle w:val="BodyText"/>
        <w:jc w:val="both"/>
        <w:rPr>
          <w:lang w:val="en-US"/>
        </w:rPr>
      </w:pPr>
      <w:r>
        <w:rPr>
          <w:lang w:val="en-US"/>
        </w:rPr>
        <w:t xml:space="preserve">In </w:t>
      </w:r>
      <w:r w:rsidR="00CB23A9">
        <w:rPr>
          <w:lang w:val="en-US"/>
        </w:rPr>
        <w:t>RAN4#112</w:t>
      </w:r>
      <w:r w:rsidR="001C49BA">
        <w:rPr>
          <w:lang w:val="en-US"/>
        </w:rPr>
        <w:t xml:space="preserve">, </w:t>
      </w:r>
      <w:r w:rsidR="00B33708">
        <w:rPr>
          <w:lang w:val="en-US"/>
        </w:rPr>
        <w:t>whether and</w:t>
      </w:r>
      <w:r w:rsidR="001C49BA">
        <w:rPr>
          <w:lang w:val="en-US"/>
        </w:rPr>
        <w:t xml:space="preserve"> how to </w:t>
      </w:r>
      <w:r>
        <w:rPr>
          <w:lang w:val="en-US"/>
        </w:rPr>
        <w:t>consider</w:t>
      </w:r>
      <w:r w:rsidR="001C49BA">
        <w:rPr>
          <w:lang w:val="en-US"/>
        </w:rPr>
        <w:t xml:space="preserve"> the </w:t>
      </w:r>
      <w:r w:rsidR="00A95528">
        <w:rPr>
          <w:lang w:val="en-US"/>
        </w:rPr>
        <w:t>low-pass filter (</w:t>
      </w:r>
      <w:r w:rsidR="001C49BA">
        <w:rPr>
          <w:lang w:val="en-US"/>
        </w:rPr>
        <w:t>LPF</w:t>
      </w:r>
      <w:r w:rsidR="00A95528">
        <w:rPr>
          <w:lang w:val="en-US"/>
        </w:rPr>
        <w:t>)</w:t>
      </w:r>
      <w:r w:rsidR="001C49BA">
        <w:rPr>
          <w:lang w:val="en-US"/>
        </w:rPr>
        <w:t xml:space="preserve"> in </w:t>
      </w:r>
      <w:r w:rsidR="002B29CD">
        <w:rPr>
          <w:lang w:val="en-US"/>
        </w:rPr>
        <w:t xml:space="preserve">the </w:t>
      </w:r>
      <w:r w:rsidR="001C49BA">
        <w:rPr>
          <w:lang w:val="en-US"/>
        </w:rPr>
        <w:t xml:space="preserve">R2D receiver </w:t>
      </w:r>
      <w:r w:rsidR="009070FB">
        <w:rPr>
          <w:lang w:val="en-US"/>
        </w:rPr>
        <w:t xml:space="preserve">for </w:t>
      </w:r>
      <w:r w:rsidR="002B29CD">
        <w:rPr>
          <w:lang w:val="en-US"/>
        </w:rPr>
        <w:t xml:space="preserve">the </w:t>
      </w:r>
      <w:r w:rsidR="00393634">
        <w:rPr>
          <w:lang w:val="en-US"/>
        </w:rPr>
        <w:t>RF envelope detector (ED) in device 1</w:t>
      </w:r>
      <w:r w:rsidR="009070FB">
        <w:rPr>
          <w:lang w:val="en-US"/>
        </w:rPr>
        <w:t xml:space="preserve"> </w:t>
      </w:r>
      <w:r w:rsidR="002B29CD">
        <w:rPr>
          <w:lang w:val="en-US"/>
        </w:rPr>
        <w:t xml:space="preserve">was </w:t>
      </w:r>
      <w:r w:rsidR="001C49BA">
        <w:rPr>
          <w:lang w:val="en-US"/>
        </w:rPr>
        <w:t xml:space="preserve">discussed. </w:t>
      </w:r>
      <w:r w:rsidR="002F13A4">
        <w:rPr>
          <w:lang w:val="en-US"/>
        </w:rPr>
        <w:t xml:space="preserve">LPF </w:t>
      </w:r>
      <w:r w:rsidR="00F45ADF">
        <w:rPr>
          <w:lang w:val="en-US"/>
        </w:rPr>
        <w:t>is a</w:t>
      </w:r>
      <w:r w:rsidR="00EC4315">
        <w:rPr>
          <w:lang w:val="en-US"/>
        </w:rPr>
        <w:t xml:space="preserve">n </w:t>
      </w:r>
      <w:r w:rsidR="00F45ADF">
        <w:rPr>
          <w:lang w:val="en-US"/>
        </w:rPr>
        <w:t xml:space="preserve">essential component of </w:t>
      </w:r>
      <w:r w:rsidR="00354BE4">
        <w:rPr>
          <w:lang w:val="en-US"/>
        </w:rPr>
        <w:t xml:space="preserve">the </w:t>
      </w:r>
      <w:r w:rsidR="00393634">
        <w:rPr>
          <w:lang w:val="en-US"/>
        </w:rPr>
        <w:t>RF-ED</w:t>
      </w:r>
      <w:r w:rsidR="002B29CD">
        <w:rPr>
          <w:lang w:val="en-US"/>
        </w:rPr>
        <w:t xml:space="preserve"> receiver</w:t>
      </w:r>
      <w:r w:rsidR="00F2608F">
        <w:rPr>
          <w:lang w:val="en-US"/>
        </w:rPr>
        <w:t xml:space="preserve"> </w:t>
      </w:r>
      <w:r w:rsidR="002B29CD">
        <w:rPr>
          <w:lang w:val="en-US"/>
        </w:rPr>
        <w:t>to remove the high frequency components that remain</w:t>
      </w:r>
      <w:r w:rsidR="00EC4315" w:rsidRPr="00EC4315">
        <w:rPr>
          <w:lang w:val="en-US"/>
        </w:rPr>
        <w:t xml:space="preserve"> within the signal after </w:t>
      </w:r>
      <w:r w:rsidR="002B29CD">
        <w:rPr>
          <w:lang w:val="en-US"/>
        </w:rPr>
        <w:t xml:space="preserve">the </w:t>
      </w:r>
      <w:r w:rsidR="00EC4315">
        <w:rPr>
          <w:lang w:val="en-US"/>
        </w:rPr>
        <w:t xml:space="preserve">diode in </w:t>
      </w:r>
      <w:r w:rsidR="00920F3C">
        <w:rPr>
          <w:lang w:val="en-US"/>
        </w:rPr>
        <w:t xml:space="preserve">the detector. </w:t>
      </w:r>
    </w:p>
    <w:p w14:paraId="530BFAD3" w14:textId="4DE957FE" w:rsidR="00940A4E" w:rsidRDefault="00C5514F" w:rsidP="00867893">
      <w:pPr>
        <w:pStyle w:val="BodyText"/>
        <w:jc w:val="both"/>
        <w:rPr>
          <w:b/>
          <w:bCs/>
          <w:lang w:val="en-US"/>
        </w:rPr>
      </w:pPr>
      <w:r w:rsidRPr="0033210C">
        <w:rPr>
          <w:b/>
          <w:bCs/>
          <w:lang w:val="en-US"/>
        </w:rPr>
        <w:t xml:space="preserve">Proposal 1: the </w:t>
      </w:r>
      <w:r w:rsidR="00B54168" w:rsidRPr="0033210C">
        <w:rPr>
          <w:b/>
          <w:bCs/>
          <w:lang w:val="en-US"/>
        </w:rPr>
        <w:t xml:space="preserve">effect of </w:t>
      </w:r>
      <w:r w:rsidRPr="0033210C">
        <w:rPr>
          <w:b/>
          <w:bCs/>
          <w:lang w:val="en-US"/>
        </w:rPr>
        <w:t xml:space="preserve">LPF </w:t>
      </w:r>
      <w:r w:rsidR="00940A4E" w:rsidRPr="0033210C">
        <w:rPr>
          <w:b/>
          <w:bCs/>
          <w:lang w:val="en-US"/>
        </w:rPr>
        <w:t xml:space="preserve">in </w:t>
      </w:r>
      <w:r w:rsidR="002B29CD">
        <w:rPr>
          <w:b/>
          <w:bCs/>
          <w:lang w:val="en-US"/>
        </w:rPr>
        <w:t xml:space="preserve">the </w:t>
      </w:r>
      <w:r w:rsidR="00940A4E" w:rsidRPr="0033210C">
        <w:rPr>
          <w:b/>
          <w:bCs/>
          <w:lang w:val="en-US"/>
        </w:rPr>
        <w:t xml:space="preserve">R2D receiver </w:t>
      </w:r>
      <w:r w:rsidRPr="0033210C">
        <w:rPr>
          <w:b/>
          <w:bCs/>
          <w:lang w:val="en-US"/>
        </w:rPr>
        <w:t xml:space="preserve">shall be </w:t>
      </w:r>
      <w:proofErr w:type="gramStart"/>
      <w:r w:rsidRPr="0033210C">
        <w:rPr>
          <w:b/>
          <w:bCs/>
          <w:lang w:val="en-US"/>
        </w:rPr>
        <w:t>taken into account</w:t>
      </w:r>
      <w:proofErr w:type="gramEnd"/>
      <w:r w:rsidRPr="0033210C">
        <w:rPr>
          <w:b/>
          <w:bCs/>
          <w:lang w:val="en-US"/>
        </w:rPr>
        <w:t xml:space="preserve"> </w:t>
      </w:r>
      <w:r w:rsidR="00940A4E" w:rsidRPr="0033210C">
        <w:rPr>
          <w:b/>
          <w:bCs/>
          <w:lang w:val="en-US"/>
        </w:rPr>
        <w:t xml:space="preserve">for the coexistence simulation. </w:t>
      </w:r>
    </w:p>
    <w:p w14:paraId="0B28D134" w14:textId="24BDF4FF" w:rsidR="00E24790" w:rsidRDefault="003038DF" w:rsidP="00E24790">
      <w:pPr>
        <w:pStyle w:val="BodyText"/>
        <w:jc w:val="both"/>
        <w:rPr>
          <w:lang w:val="en-US"/>
        </w:rPr>
      </w:pPr>
      <w:r>
        <w:rPr>
          <w:lang w:val="en-US"/>
        </w:rPr>
        <w:t xml:space="preserve">To model the effect </w:t>
      </w:r>
      <w:r w:rsidR="002B29CD">
        <w:rPr>
          <w:lang w:val="en-US"/>
        </w:rPr>
        <w:t xml:space="preserve">of </w:t>
      </w:r>
      <w:r>
        <w:rPr>
          <w:lang w:val="en-US"/>
        </w:rPr>
        <w:t xml:space="preserve">the LPF, </w:t>
      </w:r>
      <w:r w:rsidR="00E24790">
        <w:rPr>
          <w:lang w:val="en-US"/>
        </w:rPr>
        <w:t xml:space="preserve">we need to </w:t>
      </w:r>
      <w:proofErr w:type="gramStart"/>
      <w:r w:rsidR="00E24790">
        <w:rPr>
          <w:lang w:val="en-US"/>
        </w:rPr>
        <w:t>look into</w:t>
      </w:r>
      <w:proofErr w:type="gramEnd"/>
      <w:r w:rsidR="00E24790">
        <w:rPr>
          <w:lang w:val="en-US"/>
        </w:rPr>
        <w:t xml:space="preserve"> the </w:t>
      </w:r>
      <w:r w:rsidR="002B29CD">
        <w:rPr>
          <w:lang w:val="en-US"/>
        </w:rPr>
        <w:t>operation mechanism of the RF-ED receiver</w:t>
      </w:r>
      <w:r w:rsidR="00E24790">
        <w:rPr>
          <w:lang w:val="en-US"/>
        </w:rPr>
        <w:t xml:space="preserve">. </w:t>
      </w:r>
      <w:r w:rsidR="00B6415E">
        <w:rPr>
          <w:lang w:val="en-US"/>
        </w:rPr>
        <w:t xml:space="preserve">A simplistic </w:t>
      </w:r>
      <w:r w:rsidR="00E24790">
        <w:rPr>
          <w:lang w:val="en-US"/>
        </w:rPr>
        <w:t xml:space="preserve">RF envelope detector </w:t>
      </w:r>
      <w:r w:rsidR="002B29CD">
        <w:rPr>
          <w:lang w:val="en-US"/>
        </w:rPr>
        <w:t>usually comprises</w:t>
      </w:r>
      <w:r w:rsidR="00D953F5">
        <w:rPr>
          <w:lang w:val="en-US"/>
        </w:rPr>
        <w:t xml:space="preserve"> a rectifier (a diode) and a</w:t>
      </w:r>
      <w:r w:rsidR="002B29CD">
        <w:rPr>
          <w:lang w:val="en-US"/>
        </w:rPr>
        <w:t>n</w:t>
      </w:r>
      <w:r w:rsidR="00D953F5">
        <w:rPr>
          <w:lang w:val="en-US"/>
        </w:rPr>
        <w:t xml:space="preserve"> LPF. </w:t>
      </w:r>
      <w:r w:rsidR="0005468F">
        <w:rPr>
          <w:lang w:val="en-US"/>
        </w:rPr>
        <w:t xml:space="preserve">The diode can be modeled </w:t>
      </w:r>
      <w:r w:rsidR="00643F74">
        <w:rPr>
          <w:lang w:val="en-US"/>
        </w:rPr>
        <w:t xml:space="preserve">as </w:t>
      </w:r>
      <w:r w:rsidR="00764438">
        <w:rPr>
          <w:lang w:val="en-US"/>
        </w:rPr>
        <w:t xml:space="preserve">a component that </w:t>
      </w:r>
      <w:r w:rsidR="00643F74">
        <w:rPr>
          <w:lang w:val="en-US"/>
        </w:rPr>
        <w:t>square</w:t>
      </w:r>
      <w:r w:rsidR="003447B8">
        <w:rPr>
          <w:lang w:val="en-US"/>
        </w:rPr>
        <w:t>s</w:t>
      </w:r>
      <w:r w:rsidR="0005468F">
        <w:rPr>
          <w:lang w:val="en-US"/>
        </w:rPr>
        <w:t xml:space="preserve"> the signal</w:t>
      </w:r>
      <w:r w:rsidR="003447B8">
        <w:rPr>
          <w:lang w:val="en-US"/>
        </w:rPr>
        <w:t>,</w:t>
      </w:r>
      <w:r w:rsidR="0005468F">
        <w:rPr>
          <w:lang w:val="en-US"/>
        </w:rPr>
        <w:t xml:space="preserve"> which can be seen as a self-mixer that </w:t>
      </w:r>
      <w:r w:rsidR="002B29CD">
        <w:rPr>
          <w:lang w:val="en-US"/>
        </w:rPr>
        <w:t>down-</w:t>
      </w:r>
      <w:r w:rsidR="0005468F">
        <w:rPr>
          <w:lang w:val="en-US"/>
        </w:rPr>
        <w:t>convert</w:t>
      </w:r>
      <w:r w:rsidR="003447B8">
        <w:rPr>
          <w:lang w:val="en-US"/>
        </w:rPr>
        <w:t>s</w:t>
      </w:r>
      <w:r w:rsidR="0005468F">
        <w:rPr>
          <w:lang w:val="en-US"/>
        </w:rPr>
        <w:t xml:space="preserve"> signals </w:t>
      </w:r>
      <w:r w:rsidR="003447B8">
        <w:rPr>
          <w:lang w:val="en-US"/>
        </w:rPr>
        <w:t xml:space="preserve">at </w:t>
      </w:r>
      <w:r w:rsidR="0005468F">
        <w:rPr>
          <w:lang w:val="en-US"/>
        </w:rPr>
        <w:t xml:space="preserve">any frequency point to DC, while some other </w:t>
      </w:r>
      <w:r w:rsidR="00643F74">
        <w:rPr>
          <w:lang w:val="en-US"/>
        </w:rPr>
        <w:t>inter-modulation component</w:t>
      </w:r>
      <w:r w:rsidR="003447B8">
        <w:rPr>
          <w:lang w:val="en-US"/>
        </w:rPr>
        <w:t>s</w:t>
      </w:r>
      <w:r w:rsidR="00643F74">
        <w:rPr>
          <w:lang w:val="en-US"/>
        </w:rPr>
        <w:t xml:space="preserve"> will a</w:t>
      </w:r>
      <w:r w:rsidR="002B29CD">
        <w:rPr>
          <w:lang w:val="en-US"/>
        </w:rPr>
        <w:t>lso appear</w:t>
      </w:r>
      <w:r w:rsidR="00643F74">
        <w:rPr>
          <w:lang w:val="en-US"/>
        </w:rPr>
        <w:t>. Then, the LPF can</w:t>
      </w:r>
      <w:r w:rsidR="005804C3">
        <w:rPr>
          <w:lang w:val="en-US"/>
        </w:rPr>
        <w:t xml:space="preserve"> (ideally)</w:t>
      </w:r>
      <w:r w:rsidR="00643F74">
        <w:rPr>
          <w:lang w:val="en-US"/>
        </w:rPr>
        <w:t xml:space="preserve"> remove all the </w:t>
      </w:r>
      <w:r w:rsidR="002B29CD">
        <w:rPr>
          <w:lang w:val="en-US"/>
        </w:rPr>
        <w:t>high-</w:t>
      </w:r>
      <w:r w:rsidR="00643F74">
        <w:rPr>
          <w:lang w:val="en-US"/>
        </w:rPr>
        <w:t xml:space="preserve">frequency </w:t>
      </w:r>
      <w:r w:rsidR="005804C3">
        <w:rPr>
          <w:lang w:val="en-US"/>
        </w:rPr>
        <w:t xml:space="preserve">components. Such a procedure is </w:t>
      </w:r>
      <w:r w:rsidR="0012062F">
        <w:rPr>
          <w:lang w:val="en-US"/>
        </w:rPr>
        <w:t>illustrated</w:t>
      </w:r>
      <w:r w:rsidR="005804C3">
        <w:rPr>
          <w:lang w:val="en-US"/>
        </w:rPr>
        <w:t xml:space="preserve"> in Fig. 1.</w:t>
      </w:r>
    </w:p>
    <w:p w14:paraId="563A8061" w14:textId="5E10FC35" w:rsidR="00E24790" w:rsidRPr="00CF2685" w:rsidRDefault="0012062F" w:rsidP="00E24790">
      <w:pPr>
        <w:pStyle w:val="BodyText"/>
        <w:jc w:val="both"/>
        <w:rPr>
          <w:rFonts w:eastAsiaTheme="minorEastAsia"/>
          <w:b/>
          <w:bCs/>
          <w:lang w:val="en-US" w:eastAsia="zh-CN"/>
        </w:rPr>
      </w:pPr>
      <w:r>
        <w:rPr>
          <w:noProof/>
        </w:rPr>
        <w:drawing>
          <wp:inline distT="0" distB="0" distL="0" distR="0" wp14:anchorId="4CA85AEA" wp14:editId="65B69F1C">
            <wp:extent cx="5731510" cy="2364740"/>
            <wp:effectExtent l="0" t="0" r="2540" b="0"/>
            <wp:docPr id="1276328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328012" name=""/>
                    <pic:cNvPicPr/>
                  </pic:nvPicPr>
                  <pic:blipFill>
                    <a:blip r:embed="rId9"/>
                    <a:stretch>
                      <a:fillRect/>
                    </a:stretch>
                  </pic:blipFill>
                  <pic:spPr>
                    <a:xfrm>
                      <a:off x="0" y="0"/>
                      <a:ext cx="5731510" cy="2364740"/>
                    </a:xfrm>
                    <a:prstGeom prst="rect">
                      <a:avLst/>
                    </a:prstGeom>
                  </pic:spPr>
                </pic:pic>
              </a:graphicData>
            </a:graphic>
          </wp:inline>
        </w:drawing>
      </w:r>
    </w:p>
    <w:p w14:paraId="1FAD43BF" w14:textId="27FD39C3" w:rsidR="002C7557" w:rsidRPr="00921706" w:rsidRDefault="002C7557" w:rsidP="002C7557">
      <w:pPr>
        <w:pStyle w:val="BodyText"/>
        <w:jc w:val="center"/>
        <w:rPr>
          <w:b/>
          <w:bCs/>
          <w:sz w:val="18"/>
          <w:szCs w:val="18"/>
          <w:lang w:val="en-US"/>
        </w:rPr>
      </w:pPr>
      <w:r w:rsidRPr="00921706">
        <w:rPr>
          <w:b/>
          <w:bCs/>
          <w:sz w:val="18"/>
          <w:szCs w:val="18"/>
          <w:lang w:val="en-US"/>
        </w:rPr>
        <w:t xml:space="preserve">Figure. </w:t>
      </w:r>
      <w:r>
        <w:rPr>
          <w:b/>
          <w:bCs/>
          <w:sz w:val="18"/>
          <w:szCs w:val="18"/>
          <w:lang w:val="en-US"/>
        </w:rPr>
        <w:t>1</w:t>
      </w:r>
      <w:r w:rsidRPr="00921706">
        <w:rPr>
          <w:b/>
          <w:bCs/>
          <w:sz w:val="18"/>
          <w:szCs w:val="18"/>
          <w:lang w:val="en-US"/>
        </w:rPr>
        <w:t xml:space="preserve"> </w:t>
      </w:r>
      <w:r>
        <w:rPr>
          <w:b/>
          <w:bCs/>
          <w:sz w:val="18"/>
          <w:szCs w:val="18"/>
          <w:lang w:val="en-US"/>
        </w:rPr>
        <w:t>The illustration of RF-ED on the signals.</w:t>
      </w:r>
      <w:r w:rsidRPr="00921706">
        <w:rPr>
          <w:b/>
          <w:bCs/>
          <w:lang w:val="en-US"/>
        </w:rPr>
        <w:t xml:space="preserve"> </w:t>
      </w:r>
    </w:p>
    <w:p w14:paraId="4DB9F3A2" w14:textId="4217E606" w:rsidR="00E2405B" w:rsidRDefault="002C7557" w:rsidP="007926FB">
      <w:pPr>
        <w:pStyle w:val="BodyText"/>
        <w:jc w:val="both"/>
        <w:rPr>
          <w:lang w:val="en-US"/>
        </w:rPr>
      </w:pPr>
      <w:r>
        <w:rPr>
          <w:lang w:val="en-US"/>
        </w:rPr>
        <w:t xml:space="preserve">Based on this principle, </w:t>
      </w:r>
      <w:proofErr w:type="gramStart"/>
      <w:r>
        <w:rPr>
          <w:lang w:val="en-US"/>
        </w:rPr>
        <w:t xml:space="preserve">it can be seen that </w:t>
      </w:r>
      <w:r w:rsidR="00C42CB0">
        <w:rPr>
          <w:lang w:val="en-US"/>
        </w:rPr>
        <w:t>an</w:t>
      </w:r>
      <w:proofErr w:type="gramEnd"/>
      <w:r w:rsidR="00C42CB0">
        <w:rPr>
          <w:lang w:val="en-US"/>
        </w:rPr>
        <w:t xml:space="preserve"> </w:t>
      </w:r>
      <w:r>
        <w:rPr>
          <w:lang w:val="en-US"/>
        </w:rPr>
        <w:t xml:space="preserve">interference signal on </w:t>
      </w:r>
      <w:r w:rsidR="00C42CB0">
        <w:rPr>
          <w:lang w:val="en-US"/>
        </w:rPr>
        <w:t xml:space="preserve">a </w:t>
      </w:r>
      <w:r>
        <w:rPr>
          <w:lang w:val="en-US"/>
        </w:rPr>
        <w:t>neighboring channel</w:t>
      </w:r>
      <w:r w:rsidR="00012DD5">
        <w:rPr>
          <w:lang w:val="en-US"/>
        </w:rPr>
        <w:t xml:space="preserve"> and </w:t>
      </w:r>
      <w:r w:rsidR="002B29CD">
        <w:rPr>
          <w:lang w:val="en-US"/>
        </w:rPr>
        <w:t>the noise will be converted to DC after the diode; thus,</w:t>
      </w:r>
      <w:r>
        <w:rPr>
          <w:lang w:val="en-US"/>
        </w:rPr>
        <w:t xml:space="preserve"> the LPF will not be able to remove </w:t>
      </w:r>
      <w:r w:rsidR="00C42CB0">
        <w:rPr>
          <w:lang w:val="en-US"/>
        </w:rPr>
        <w:t xml:space="preserve">such </w:t>
      </w:r>
      <w:r w:rsidR="00037E25">
        <w:rPr>
          <w:lang w:val="en-US"/>
        </w:rPr>
        <w:t>interference</w:t>
      </w:r>
      <w:r>
        <w:rPr>
          <w:lang w:val="en-US"/>
        </w:rPr>
        <w:t xml:space="preserve">. </w:t>
      </w:r>
      <w:r w:rsidR="00D45072">
        <w:rPr>
          <w:lang w:val="en-US"/>
        </w:rPr>
        <w:t xml:space="preserve">On the other hand, the noise bandwidth will be reduced to the same bandwidth as </w:t>
      </w:r>
      <w:r w:rsidR="001017D2">
        <w:rPr>
          <w:lang w:val="en-US"/>
        </w:rPr>
        <w:t xml:space="preserve">the </w:t>
      </w:r>
      <w:r w:rsidR="00D45072">
        <w:rPr>
          <w:lang w:val="en-US"/>
        </w:rPr>
        <w:t xml:space="preserve">LPF. </w:t>
      </w:r>
    </w:p>
    <w:p w14:paraId="16914590" w14:textId="73EB7D2D" w:rsidR="00E2405B" w:rsidRPr="00184512" w:rsidRDefault="00E2405B" w:rsidP="007926FB">
      <w:pPr>
        <w:pStyle w:val="BodyText"/>
        <w:jc w:val="both"/>
        <w:rPr>
          <w:b/>
          <w:bCs/>
          <w:lang w:val="en-US"/>
        </w:rPr>
      </w:pPr>
      <w:r w:rsidRPr="00184512">
        <w:rPr>
          <w:b/>
          <w:bCs/>
          <w:lang w:val="en-US"/>
        </w:rPr>
        <w:t xml:space="preserve">Observation 1: the LPF cannot remove the </w:t>
      </w:r>
      <w:r w:rsidR="00C8560E" w:rsidRPr="00184512">
        <w:rPr>
          <w:b/>
          <w:bCs/>
          <w:lang w:val="en-US"/>
        </w:rPr>
        <w:t>interference</w:t>
      </w:r>
      <w:r w:rsidRPr="00184512">
        <w:rPr>
          <w:b/>
          <w:bCs/>
          <w:lang w:val="en-US"/>
        </w:rPr>
        <w:t xml:space="preserve"> from </w:t>
      </w:r>
      <w:r w:rsidR="00263DF7" w:rsidRPr="00184512">
        <w:rPr>
          <w:b/>
          <w:bCs/>
          <w:lang w:val="en-US"/>
        </w:rPr>
        <w:t>neighboring</w:t>
      </w:r>
      <w:r w:rsidR="00184512" w:rsidRPr="00184512">
        <w:rPr>
          <w:b/>
          <w:bCs/>
          <w:lang w:val="en-US"/>
        </w:rPr>
        <w:t xml:space="preserve"> </w:t>
      </w:r>
      <w:r w:rsidRPr="00184512">
        <w:rPr>
          <w:b/>
          <w:bCs/>
          <w:lang w:val="en-US"/>
        </w:rPr>
        <w:t>channel</w:t>
      </w:r>
      <w:r w:rsidR="001017D2">
        <w:rPr>
          <w:b/>
          <w:bCs/>
          <w:lang w:val="en-US"/>
        </w:rPr>
        <w:t>s</w:t>
      </w:r>
      <w:r w:rsidRPr="00184512">
        <w:rPr>
          <w:b/>
          <w:bCs/>
          <w:lang w:val="en-US"/>
        </w:rPr>
        <w:t xml:space="preserve"> </w:t>
      </w:r>
      <w:r w:rsidR="00C8560E" w:rsidRPr="00184512">
        <w:rPr>
          <w:b/>
          <w:bCs/>
          <w:lang w:val="en-US"/>
        </w:rPr>
        <w:t xml:space="preserve">as </w:t>
      </w:r>
      <w:r w:rsidR="002C7264" w:rsidRPr="00184512">
        <w:rPr>
          <w:b/>
          <w:bCs/>
          <w:lang w:val="en-US"/>
        </w:rPr>
        <w:t>th</w:t>
      </w:r>
      <w:r w:rsidR="002C7264">
        <w:rPr>
          <w:b/>
          <w:bCs/>
          <w:lang w:val="en-US"/>
        </w:rPr>
        <w:t>at</w:t>
      </w:r>
      <w:r w:rsidR="002C7264" w:rsidRPr="00184512">
        <w:rPr>
          <w:b/>
          <w:bCs/>
          <w:lang w:val="en-US"/>
        </w:rPr>
        <w:t xml:space="preserve"> </w:t>
      </w:r>
      <w:r w:rsidR="00184512" w:rsidRPr="00184512">
        <w:rPr>
          <w:b/>
          <w:bCs/>
          <w:lang w:val="en-US"/>
        </w:rPr>
        <w:t>interference</w:t>
      </w:r>
      <w:r w:rsidR="00C8560E" w:rsidRPr="00184512">
        <w:rPr>
          <w:b/>
          <w:bCs/>
          <w:lang w:val="en-US"/>
        </w:rPr>
        <w:t xml:space="preserve"> </w:t>
      </w:r>
      <w:r w:rsidR="00012DD5">
        <w:rPr>
          <w:b/>
          <w:bCs/>
          <w:lang w:val="en-US"/>
        </w:rPr>
        <w:t xml:space="preserve">and noise </w:t>
      </w:r>
      <w:r w:rsidR="00C8560E" w:rsidRPr="00184512">
        <w:rPr>
          <w:b/>
          <w:bCs/>
          <w:lang w:val="en-US"/>
        </w:rPr>
        <w:t>will self</w:t>
      </w:r>
      <w:r w:rsidR="00184512" w:rsidRPr="00184512">
        <w:rPr>
          <w:b/>
          <w:bCs/>
          <w:lang w:val="en-US"/>
        </w:rPr>
        <w:t>-</w:t>
      </w:r>
      <w:r w:rsidR="00C8560E" w:rsidRPr="00184512">
        <w:rPr>
          <w:b/>
          <w:bCs/>
          <w:lang w:val="en-US"/>
        </w:rPr>
        <w:t>mix to the DC after the diode</w:t>
      </w:r>
      <w:r w:rsidR="00184512" w:rsidRPr="00184512">
        <w:rPr>
          <w:b/>
          <w:bCs/>
          <w:lang w:val="en-US"/>
        </w:rPr>
        <w:t xml:space="preserve"> in </w:t>
      </w:r>
      <w:r w:rsidR="002C7264">
        <w:rPr>
          <w:b/>
          <w:bCs/>
          <w:lang w:val="en-US"/>
        </w:rPr>
        <w:t xml:space="preserve">the </w:t>
      </w:r>
      <w:r w:rsidR="00184512" w:rsidRPr="00184512">
        <w:rPr>
          <w:b/>
          <w:bCs/>
          <w:lang w:val="en-US"/>
        </w:rPr>
        <w:t>RF-ED</w:t>
      </w:r>
      <w:r w:rsidR="00C8560E" w:rsidRPr="00184512">
        <w:rPr>
          <w:b/>
          <w:bCs/>
          <w:lang w:val="en-US"/>
        </w:rPr>
        <w:t xml:space="preserve">. </w:t>
      </w:r>
    </w:p>
    <w:p w14:paraId="3985F3F9" w14:textId="38A15488" w:rsidR="00263DF7" w:rsidRPr="003E655D" w:rsidRDefault="00263DF7" w:rsidP="007926FB">
      <w:pPr>
        <w:pStyle w:val="BodyText"/>
        <w:jc w:val="both"/>
        <w:rPr>
          <w:lang w:val="en-US"/>
        </w:rPr>
      </w:pPr>
      <w:r w:rsidRPr="003E655D">
        <w:rPr>
          <w:lang w:val="en-US"/>
        </w:rPr>
        <w:lastRenderedPageBreak/>
        <w:t xml:space="preserve">In RAN4#112, three </w:t>
      </w:r>
      <w:r w:rsidR="00765F79" w:rsidRPr="003E655D">
        <w:rPr>
          <w:lang w:val="en-US"/>
        </w:rPr>
        <w:t>approaches</w:t>
      </w:r>
      <w:r w:rsidRPr="003E655D">
        <w:rPr>
          <w:lang w:val="en-US"/>
        </w:rPr>
        <w:t xml:space="preserve"> on</w:t>
      </w:r>
      <w:r w:rsidR="00765F79" w:rsidRPr="003E655D">
        <w:rPr>
          <w:lang w:val="en-US"/>
        </w:rPr>
        <w:t xml:space="preserve"> how to </w:t>
      </w:r>
      <w:r w:rsidR="006B034D" w:rsidRPr="006B034D">
        <w:rPr>
          <w:lang w:val="en-US"/>
        </w:rPr>
        <w:t>model</w:t>
      </w:r>
      <w:r w:rsidR="00765F79" w:rsidRPr="003E655D">
        <w:rPr>
          <w:lang w:val="en-US"/>
        </w:rPr>
        <w:t xml:space="preserve"> the LPF have been considered:</w:t>
      </w:r>
    </w:p>
    <w:p w14:paraId="5A430C7B" w14:textId="77777777" w:rsidR="00765F79" w:rsidRPr="003E655D" w:rsidRDefault="00765F79" w:rsidP="003E655D">
      <w:pPr>
        <w:pStyle w:val="ListParagraph"/>
        <w:numPr>
          <w:ilvl w:val="0"/>
          <w:numId w:val="38"/>
        </w:numPr>
        <w:ind w:left="880"/>
        <w:contextualSpacing w:val="0"/>
        <w:textAlignment w:val="auto"/>
        <w:rPr>
          <w:bCs/>
          <w:i/>
          <w:iCs/>
          <w:lang w:val="en-US" w:eastAsia="zh-CN"/>
        </w:rPr>
      </w:pPr>
      <w:r w:rsidRPr="003E655D">
        <w:rPr>
          <w:bCs/>
          <w:i/>
          <w:iCs/>
          <w:lang w:val="en-US" w:eastAsia="zh-CN"/>
        </w:rPr>
        <w:t>Alt-1:</w:t>
      </w:r>
      <w:r w:rsidRPr="003E655D">
        <w:rPr>
          <w:rFonts w:eastAsiaTheme="minorEastAsia"/>
          <w:bCs/>
          <w:i/>
          <w:iCs/>
          <w:lang w:val="en-US" w:eastAsia="zh-CN"/>
        </w:rPr>
        <w:t xml:space="preserve"> Assume no frequency </w:t>
      </w:r>
      <w:proofErr w:type="gramStart"/>
      <w:r w:rsidRPr="003E655D">
        <w:rPr>
          <w:rFonts w:eastAsiaTheme="minorEastAsia"/>
          <w:bCs/>
          <w:i/>
          <w:iCs/>
          <w:lang w:val="en-US" w:eastAsia="zh-CN"/>
        </w:rPr>
        <w:t>selectivity</w:t>
      </w:r>
      <w:proofErr w:type="gramEnd"/>
    </w:p>
    <w:p w14:paraId="5942BBAD" w14:textId="77777777" w:rsidR="00765F79" w:rsidRPr="003E655D" w:rsidRDefault="00765F79" w:rsidP="003E655D">
      <w:pPr>
        <w:pStyle w:val="ListParagraph"/>
        <w:numPr>
          <w:ilvl w:val="0"/>
          <w:numId w:val="38"/>
        </w:numPr>
        <w:ind w:left="880"/>
        <w:contextualSpacing w:val="0"/>
        <w:textAlignment w:val="auto"/>
        <w:rPr>
          <w:bCs/>
          <w:i/>
          <w:iCs/>
          <w:lang w:val="en-US" w:eastAsia="zh-CN"/>
        </w:rPr>
      </w:pPr>
      <w:r w:rsidRPr="003E655D">
        <w:rPr>
          <w:bCs/>
          <w:i/>
          <w:iCs/>
          <w:lang w:val="en-US" w:eastAsia="zh-CN"/>
        </w:rPr>
        <w:t>Alt-</w:t>
      </w:r>
      <w:r w:rsidRPr="003E655D">
        <w:rPr>
          <w:rFonts w:eastAsiaTheme="minorEastAsia"/>
          <w:bCs/>
          <w:i/>
          <w:iCs/>
          <w:lang w:val="en-US" w:eastAsia="zh-CN"/>
        </w:rPr>
        <w:t>2</w:t>
      </w:r>
      <w:r w:rsidRPr="003E655D">
        <w:rPr>
          <w:bCs/>
          <w:i/>
          <w:iCs/>
          <w:lang w:val="en-US" w:eastAsia="zh-CN"/>
        </w:rPr>
        <w:t>:</w:t>
      </w:r>
    </w:p>
    <w:tbl>
      <w:tblPr>
        <w:tblStyle w:val="TableGrid"/>
        <w:tblW w:w="0" w:type="auto"/>
        <w:tblInd w:w="1179" w:type="dxa"/>
        <w:tblLook w:val="04A0" w:firstRow="1" w:lastRow="0" w:firstColumn="1" w:lastColumn="0" w:noHBand="0" w:noVBand="1"/>
      </w:tblPr>
      <w:tblGrid>
        <w:gridCol w:w="3209"/>
        <w:gridCol w:w="3210"/>
      </w:tblGrid>
      <w:tr w:rsidR="00765F79" w:rsidRPr="008151F4" w14:paraId="0291F107" w14:textId="77777777" w:rsidTr="003E655D">
        <w:tc>
          <w:tcPr>
            <w:tcW w:w="3209" w:type="dxa"/>
            <w:tcBorders>
              <w:top w:val="single" w:sz="4" w:space="0" w:color="auto"/>
              <w:left w:val="single" w:sz="4" w:space="0" w:color="auto"/>
              <w:bottom w:val="single" w:sz="4" w:space="0" w:color="auto"/>
              <w:right w:val="single" w:sz="4" w:space="0" w:color="auto"/>
            </w:tcBorders>
            <w:hideMark/>
          </w:tcPr>
          <w:p w14:paraId="7026B263" w14:textId="77777777" w:rsidR="00765F79" w:rsidRPr="003E655D" w:rsidRDefault="00765F79">
            <w:pPr>
              <w:rPr>
                <w:b/>
                <w:bCs/>
                <w:i/>
                <w:iCs/>
                <w:lang w:val="sv-SE"/>
              </w:rPr>
            </w:pPr>
            <w:r w:rsidRPr="003E655D">
              <w:rPr>
                <w:b/>
                <w:bCs/>
                <w:i/>
                <w:iCs/>
              </w:rPr>
              <w:t>SINR</w:t>
            </w:r>
          </w:p>
        </w:tc>
        <w:tc>
          <w:tcPr>
            <w:tcW w:w="3210" w:type="dxa"/>
            <w:tcBorders>
              <w:top w:val="single" w:sz="4" w:space="0" w:color="auto"/>
              <w:left w:val="single" w:sz="4" w:space="0" w:color="auto"/>
              <w:bottom w:val="single" w:sz="4" w:space="0" w:color="auto"/>
              <w:right w:val="single" w:sz="4" w:space="0" w:color="auto"/>
            </w:tcBorders>
            <w:hideMark/>
          </w:tcPr>
          <w:p w14:paraId="1796784D" w14:textId="77777777" w:rsidR="00765F79" w:rsidRPr="003E655D" w:rsidRDefault="00765F79">
            <w:pPr>
              <w:rPr>
                <w:b/>
                <w:bCs/>
                <w:i/>
                <w:iCs/>
                <w:lang w:val="sv-SE"/>
              </w:rPr>
            </w:pPr>
            <w:r w:rsidRPr="003E655D">
              <w:rPr>
                <w:b/>
                <w:bCs/>
                <w:i/>
                <w:iCs/>
              </w:rPr>
              <w:t>R2D with LPF</w:t>
            </w:r>
          </w:p>
        </w:tc>
      </w:tr>
      <w:tr w:rsidR="00765F79" w:rsidRPr="008151F4" w14:paraId="6144A077" w14:textId="77777777" w:rsidTr="003E655D">
        <w:tc>
          <w:tcPr>
            <w:tcW w:w="3209" w:type="dxa"/>
            <w:tcBorders>
              <w:top w:val="single" w:sz="4" w:space="0" w:color="auto"/>
              <w:left w:val="single" w:sz="4" w:space="0" w:color="auto"/>
              <w:bottom w:val="single" w:sz="4" w:space="0" w:color="auto"/>
              <w:right w:val="single" w:sz="4" w:space="0" w:color="auto"/>
            </w:tcBorders>
            <w:hideMark/>
          </w:tcPr>
          <w:p w14:paraId="33D83EDC" w14:textId="77777777" w:rsidR="00765F79" w:rsidRPr="003E655D" w:rsidRDefault="00765F79">
            <w:pPr>
              <w:rPr>
                <w:i/>
                <w:iCs/>
                <w:lang w:val="sv-SE"/>
              </w:rPr>
            </w:pPr>
            <w:r w:rsidRPr="003E655D">
              <w:rPr>
                <w:i/>
                <w:iCs/>
              </w:rPr>
              <w:t>Interference from NR</w:t>
            </w:r>
          </w:p>
        </w:tc>
        <w:tc>
          <w:tcPr>
            <w:tcW w:w="3210" w:type="dxa"/>
            <w:tcBorders>
              <w:top w:val="single" w:sz="4" w:space="0" w:color="auto"/>
              <w:left w:val="single" w:sz="4" w:space="0" w:color="auto"/>
              <w:bottom w:val="single" w:sz="4" w:space="0" w:color="auto"/>
              <w:right w:val="single" w:sz="4" w:space="0" w:color="auto"/>
            </w:tcBorders>
            <w:hideMark/>
          </w:tcPr>
          <w:p w14:paraId="09F042F0" w14:textId="77777777" w:rsidR="00765F79" w:rsidRPr="003E655D" w:rsidRDefault="00765F79">
            <w:pPr>
              <w:rPr>
                <w:rFonts w:eastAsiaTheme="minorEastAsia"/>
                <w:i/>
                <w:iCs/>
                <w:lang w:val="sv-SE"/>
              </w:rPr>
            </w:pPr>
            <w:r w:rsidRPr="003E655D">
              <w:rPr>
                <w:i/>
                <w:iCs/>
              </w:rPr>
              <w:t>Frequency selectivity: [7.5 dB]</w:t>
            </w:r>
          </w:p>
        </w:tc>
      </w:tr>
      <w:tr w:rsidR="00765F79" w:rsidRPr="008151F4" w14:paraId="5495B791" w14:textId="77777777" w:rsidTr="003E655D">
        <w:tc>
          <w:tcPr>
            <w:tcW w:w="3209" w:type="dxa"/>
            <w:tcBorders>
              <w:top w:val="single" w:sz="4" w:space="0" w:color="auto"/>
              <w:left w:val="single" w:sz="4" w:space="0" w:color="auto"/>
              <w:bottom w:val="single" w:sz="4" w:space="0" w:color="auto"/>
              <w:right w:val="single" w:sz="4" w:space="0" w:color="auto"/>
            </w:tcBorders>
            <w:hideMark/>
          </w:tcPr>
          <w:p w14:paraId="20CCE6AD" w14:textId="77777777" w:rsidR="00765F79" w:rsidRPr="003E655D" w:rsidRDefault="00765F79">
            <w:pPr>
              <w:rPr>
                <w:i/>
                <w:iCs/>
                <w:lang w:val="sv-SE"/>
              </w:rPr>
            </w:pPr>
            <w:r w:rsidRPr="003E655D">
              <w:rPr>
                <w:i/>
                <w:iCs/>
              </w:rPr>
              <w:t>Noise bandwidth</w:t>
            </w:r>
          </w:p>
        </w:tc>
        <w:tc>
          <w:tcPr>
            <w:tcW w:w="3210" w:type="dxa"/>
            <w:tcBorders>
              <w:top w:val="single" w:sz="4" w:space="0" w:color="auto"/>
              <w:left w:val="single" w:sz="4" w:space="0" w:color="auto"/>
              <w:bottom w:val="single" w:sz="4" w:space="0" w:color="auto"/>
              <w:right w:val="single" w:sz="4" w:space="0" w:color="auto"/>
            </w:tcBorders>
            <w:hideMark/>
          </w:tcPr>
          <w:p w14:paraId="6FBA2E78" w14:textId="77777777" w:rsidR="00765F79" w:rsidRPr="003E655D" w:rsidRDefault="00765F79">
            <w:pPr>
              <w:rPr>
                <w:rFonts w:eastAsiaTheme="minorEastAsia"/>
                <w:i/>
                <w:iCs/>
                <w:lang w:val="sv-SE"/>
              </w:rPr>
            </w:pPr>
            <w:r w:rsidRPr="003E655D">
              <w:rPr>
                <w:i/>
                <w:iCs/>
              </w:rPr>
              <w:t>[180kHz]</w:t>
            </w:r>
          </w:p>
        </w:tc>
      </w:tr>
      <w:tr w:rsidR="00765F79" w:rsidRPr="008151F4" w14:paraId="12029BA1" w14:textId="77777777" w:rsidTr="003E655D">
        <w:tc>
          <w:tcPr>
            <w:tcW w:w="6419" w:type="dxa"/>
            <w:gridSpan w:val="2"/>
            <w:tcBorders>
              <w:top w:val="single" w:sz="4" w:space="0" w:color="auto"/>
              <w:left w:val="single" w:sz="4" w:space="0" w:color="auto"/>
              <w:bottom w:val="single" w:sz="4" w:space="0" w:color="auto"/>
              <w:right w:val="single" w:sz="4" w:space="0" w:color="auto"/>
            </w:tcBorders>
            <w:hideMark/>
          </w:tcPr>
          <w:p w14:paraId="0EB006D4" w14:textId="4E70BC98" w:rsidR="00765F79" w:rsidRPr="003E655D" w:rsidRDefault="004B1553">
            <w:pPr>
              <w:rPr>
                <w:rFonts w:eastAsiaTheme="minorEastAsia"/>
                <w:i/>
                <w:iCs/>
                <w:lang w:val="sv-SE"/>
              </w:rPr>
            </w:pPr>
            <m:oMathPara>
              <m:oMath>
                <m:sSub>
                  <m:sSubPr>
                    <m:ctrlPr>
                      <w:rPr>
                        <w:rFonts w:ascii="Cambria Math" w:eastAsiaTheme="minorEastAsia" w:hAnsi="Cambria Math"/>
                        <w:i/>
                        <w:iCs/>
                      </w:rPr>
                    </m:ctrlPr>
                  </m:sSubPr>
                  <m:e>
                    <m:r>
                      <w:rPr>
                        <w:rFonts w:ascii="Cambria Math" w:eastAsiaTheme="minorEastAsia" w:hAnsi="Cambria Math"/>
                        <w:lang w:val="sv-SE"/>
                      </w:rPr>
                      <m:t>SINR</m:t>
                    </m:r>
                  </m:e>
                  <m:sub>
                    <m:r>
                      <w:rPr>
                        <w:rFonts w:ascii="Cambria Math" w:eastAsiaTheme="minorEastAsia" w:hAnsi="Cambria Math"/>
                        <w:lang w:val="sv-SE"/>
                      </w:rPr>
                      <m:t>R</m:t>
                    </m:r>
                    <m:r>
                      <w:rPr>
                        <w:rFonts w:ascii="Cambria Math" w:eastAsiaTheme="minorEastAsia" w:hAnsi="Cambria Math"/>
                        <w:lang w:val="sv-SE"/>
                      </w:rPr>
                      <m:t>2</m:t>
                    </m:r>
                    <m:r>
                      <w:rPr>
                        <w:rFonts w:ascii="Cambria Math" w:eastAsiaTheme="minorEastAsia" w:hAnsi="Cambria Math"/>
                        <w:lang w:val="sv-SE"/>
                      </w:rPr>
                      <m:t>D</m:t>
                    </m:r>
                    <m:r>
                      <w:rPr>
                        <w:rFonts w:ascii="Cambria Math" w:eastAsiaTheme="minorEastAsia" w:hAnsi="Cambria Math"/>
                        <w:lang w:val="sv-SE"/>
                      </w:rPr>
                      <m:t>_</m:t>
                    </m:r>
                    <m:r>
                      <w:rPr>
                        <w:rFonts w:ascii="Cambria Math" w:eastAsiaTheme="minorEastAsia" w:hAnsi="Cambria Math"/>
                        <w:lang w:val="sv-SE"/>
                      </w:rPr>
                      <m:t>wit</m:t>
                    </m:r>
                    <m:r>
                      <w:rPr>
                        <w:rFonts w:ascii="Cambria Math" w:eastAsiaTheme="minorEastAsia" w:hAnsi="Cambria Math"/>
                        <w:lang w:val="sv-SE"/>
                      </w:rPr>
                      <m:t>h</m:t>
                    </m:r>
                    <m:r>
                      <w:rPr>
                        <w:rFonts w:ascii="Cambria Math" w:eastAsiaTheme="minorEastAsia" w:hAnsi="Cambria Math"/>
                        <w:lang w:val="sv-SE"/>
                      </w:rPr>
                      <m:t>_</m:t>
                    </m:r>
                    <m:r>
                      <w:rPr>
                        <w:rFonts w:ascii="Cambria Math" w:eastAsiaTheme="minorEastAsia" w:hAnsi="Cambria Math"/>
                        <w:lang w:val="sv-SE"/>
                      </w:rPr>
                      <m:t>LPF</m:t>
                    </m:r>
                  </m:sub>
                </m:sSub>
                <m:r>
                  <w:rPr>
                    <w:rFonts w:ascii="Cambria Math" w:eastAsiaTheme="minorEastAsia" w:hAnsi="Cambria Math"/>
                    <w:lang w:val="sv-SE"/>
                  </w:rPr>
                  <m:t>=</m:t>
                </m:r>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eastAsiaTheme="minorEastAsia" w:hAnsi="Cambria Math"/>
                            <w:lang w:val="sv-SE"/>
                          </w:rPr>
                          <m:t>Wanted</m:t>
                        </m:r>
                        <m:r>
                          <w:rPr>
                            <w:rFonts w:ascii="Cambria Math" w:eastAsiaTheme="minorEastAsia" w:hAnsi="Cambria Math"/>
                            <w:lang w:val="sv-SE"/>
                          </w:rPr>
                          <m:t>_</m:t>
                        </m:r>
                        <m:r>
                          <w:rPr>
                            <w:rFonts w:ascii="Cambria Math" w:eastAsiaTheme="minorEastAsia" w:hAnsi="Cambria Math"/>
                            <w:lang w:val="sv-SE"/>
                          </w:rPr>
                          <m:t>S</m:t>
                        </m:r>
                      </m:e>
                      <m:sub>
                        <m:r>
                          <w:rPr>
                            <w:rFonts w:ascii="Cambria Math" w:eastAsiaTheme="minorEastAsia" w:hAnsi="Cambria Math"/>
                            <w:lang w:val="sv-SE"/>
                          </w:rPr>
                          <m:t>R</m:t>
                        </m:r>
                        <m:r>
                          <w:rPr>
                            <w:rFonts w:ascii="Cambria Math" w:eastAsiaTheme="minorEastAsia" w:hAnsi="Cambria Math"/>
                            <w:lang w:val="sv-SE"/>
                          </w:rPr>
                          <m:t>2</m:t>
                        </m:r>
                        <m:r>
                          <w:rPr>
                            <w:rFonts w:ascii="Cambria Math" w:eastAsiaTheme="minorEastAsia" w:hAnsi="Cambria Math"/>
                            <w:lang w:val="sv-SE"/>
                          </w:rPr>
                          <m:t>D</m:t>
                        </m:r>
                        <m:r>
                          <w:rPr>
                            <w:rFonts w:ascii="Cambria Math" w:eastAsiaTheme="minorEastAsia" w:hAnsi="Cambria Math"/>
                            <w:lang w:val="sv-SE"/>
                          </w:rPr>
                          <m:t>_180</m:t>
                        </m:r>
                        <m:r>
                          <w:rPr>
                            <w:rFonts w:ascii="Cambria Math" w:eastAsiaTheme="minorEastAsia" w:hAnsi="Cambria Math"/>
                            <w:lang w:val="sv-SE"/>
                          </w:rPr>
                          <m:t>kHz</m:t>
                        </m:r>
                      </m:sub>
                    </m:sSub>
                  </m:num>
                  <m:den>
                    <m:sSub>
                      <m:sSubPr>
                        <m:ctrlPr>
                          <w:rPr>
                            <w:rFonts w:ascii="Cambria Math" w:eastAsiaTheme="minorEastAsia" w:hAnsi="Cambria Math"/>
                            <w:i/>
                            <w:iCs/>
                          </w:rPr>
                        </m:ctrlPr>
                      </m:sSubPr>
                      <m:e>
                        <m:r>
                          <w:rPr>
                            <w:rFonts w:ascii="Cambria Math" w:eastAsiaTheme="minorEastAsia" w:hAnsi="Cambria Math"/>
                            <w:lang w:val="sv-SE"/>
                          </w:rPr>
                          <m:t>NoiseFloor</m:t>
                        </m:r>
                      </m:e>
                      <m:sub>
                        <m:r>
                          <w:rPr>
                            <w:rFonts w:ascii="Cambria Math" w:eastAsiaTheme="minorEastAsia" w:hAnsi="Cambria Math"/>
                            <w:lang w:val="sv-SE"/>
                          </w:rPr>
                          <m:t xml:space="preserve"> 180</m:t>
                        </m:r>
                        <m:r>
                          <w:rPr>
                            <w:rFonts w:ascii="Cambria Math" w:eastAsiaTheme="minorEastAsia" w:hAnsi="Cambria Math"/>
                            <w:lang w:val="sv-SE"/>
                          </w:rPr>
                          <m:t>kHz</m:t>
                        </m:r>
                      </m:sub>
                    </m:sSub>
                    <m:r>
                      <w:rPr>
                        <w:rFonts w:ascii="Cambria Math" w:eastAsiaTheme="minorEastAsia" w:hAnsi="Cambria Math"/>
                        <w:lang w:val="sv-SE"/>
                      </w:rPr>
                      <m:t>+(</m:t>
                    </m:r>
                    <m:sSub>
                      <m:sSubPr>
                        <m:ctrlPr>
                          <w:rPr>
                            <w:rFonts w:ascii="Cambria Math" w:eastAsiaTheme="minorEastAsia" w:hAnsi="Cambria Math"/>
                            <w:i/>
                            <w:iCs/>
                          </w:rPr>
                        </m:ctrlPr>
                      </m:sSubPr>
                      <m:e>
                        <m:r>
                          <w:rPr>
                            <w:rFonts w:ascii="Cambria Math" w:eastAsiaTheme="minorEastAsia" w:hAnsi="Cambria Math"/>
                            <w:lang w:val="sv-SE"/>
                          </w:rPr>
                          <m:t>Interference</m:t>
                        </m:r>
                      </m:e>
                      <m:sub>
                        <m:r>
                          <w:rPr>
                            <w:rFonts w:ascii="Cambria Math" w:eastAsiaTheme="minorEastAsia" w:hAnsi="Cambria Math"/>
                            <w:lang w:val="sv-SE"/>
                          </w:rPr>
                          <m:t>N</m:t>
                        </m:r>
                        <m:sSub>
                          <m:sSubPr>
                            <m:ctrlPr>
                              <w:rPr>
                                <w:rFonts w:ascii="Cambria Math" w:eastAsiaTheme="minorEastAsia" w:hAnsi="Cambria Math"/>
                                <w:i/>
                                <w:iCs/>
                              </w:rPr>
                            </m:ctrlPr>
                          </m:sSubPr>
                          <m:e>
                            <m:r>
                              <w:rPr>
                                <w:rFonts w:ascii="Cambria Math" w:eastAsiaTheme="minorEastAsia" w:hAnsi="Cambria Math"/>
                                <w:lang w:val="sv-SE"/>
                              </w:rPr>
                              <m:t>R</m:t>
                            </m:r>
                          </m:e>
                          <m:sub>
                            <m:r>
                              <w:rPr>
                                <w:rFonts w:ascii="Cambria Math" w:eastAsiaTheme="minorEastAsia" w:hAnsi="Cambria Math"/>
                                <w:lang w:val="sv-SE"/>
                              </w:rPr>
                              <m:t>10</m:t>
                            </m:r>
                            <m:r>
                              <w:rPr>
                                <w:rFonts w:ascii="Cambria Math" w:eastAsiaTheme="minorEastAsia" w:hAnsi="Cambria Math"/>
                                <w:lang w:val="sv-SE"/>
                              </w:rPr>
                              <m:t>MHz</m:t>
                            </m:r>
                          </m:sub>
                        </m:sSub>
                      </m:sub>
                    </m:sSub>
                    <m:r>
                      <w:rPr>
                        <w:rFonts w:ascii="Cambria Math" w:eastAsiaTheme="minorEastAsia" w:hAnsi="Cambria Math"/>
                        <w:lang w:val="sv-SE"/>
                      </w:rPr>
                      <m:t>/</m:t>
                    </m:r>
                    <m:sSub>
                      <m:sSubPr>
                        <m:ctrlPr>
                          <w:rPr>
                            <w:rFonts w:ascii="Cambria Math" w:eastAsiaTheme="minorEastAsia" w:hAnsi="Cambria Math"/>
                            <w:i/>
                            <w:iCs/>
                          </w:rPr>
                        </m:ctrlPr>
                      </m:sSubPr>
                      <m:e>
                        <m:r>
                          <w:rPr>
                            <w:rFonts w:ascii="Cambria Math" w:eastAsiaTheme="minorEastAsia" w:hAnsi="Cambria Math"/>
                            <w:lang w:val="sv-SE"/>
                          </w:rPr>
                          <m:t>LPF</m:t>
                        </m:r>
                        <m:r>
                          <w:rPr>
                            <w:rFonts w:ascii="Cambria Math" w:eastAsiaTheme="minorEastAsia" w:hAnsi="Cambria Math"/>
                            <w:lang w:val="sv-SE"/>
                          </w:rPr>
                          <m:t>_</m:t>
                        </m:r>
                        <m:r>
                          <w:rPr>
                            <w:rFonts w:ascii="Cambria Math" w:eastAsiaTheme="minorEastAsia" w:hAnsi="Cambria Math"/>
                            <w:lang w:val="sv-SE"/>
                          </w:rPr>
                          <m:t>Selectivity</m:t>
                        </m:r>
                      </m:e>
                      <m:sub>
                        <m:r>
                          <w:rPr>
                            <w:rFonts w:ascii="Cambria Math" w:eastAsiaTheme="minorEastAsia" w:hAnsi="Cambria Math"/>
                            <w:lang w:val="sv-SE"/>
                          </w:rPr>
                          <m:t>linear</m:t>
                        </m:r>
                      </m:sub>
                    </m:sSub>
                    <m:r>
                      <w:rPr>
                        <w:rFonts w:ascii="Cambria Math" w:eastAsiaTheme="minorEastAsia" w:hAnsi="Cambria Math"/>
                        <w:lang w:val="sv-SE"/>
                      </w:rPr>
                      <m:t>)</m:t>
                    </m:r>
                  </m:den>
                </m:f>
              </m:oMath>
            </m:oMathPara>
          </w:p>
        </w:tc>
      </w:tr>
    </w:tbl>
    <w:p w14:paraId="09193434" w14:textId="77777777" w:rsidR="00765F79" w:rsidRPr="003E655D" w:rsidRDefault="00765F79" w:rsidP="003E655D">
      <w:pPr>
        <w:ind w:left="440"/>
        <w:rPr>
          <w:rFonts w:eastAsia="SimSun"/>
          <w:i/>
          <w:iCs/>
          <w:sz w:val="20"/>
          <w:szCs w:val="20"/>
          <w:lang w:val="en-US"/>
        </w:rPr>
      </w:pPr>
    </w:p>
    <w:p w14:paraId="26F451A9" w14:textId="77777777" w:rsidR="00765F79" w:rsidRPr="003E655D" w:rsidRDefault="00765F79" w:rsidP="003E655D">
      <w:pPr>
        <w:pStyle w:val="ListParagraph"/>
        <w:numPr>
          <w:ilvl w:val="0"/>
          <w:numId w:val="38"/>
        </w:numPr>
        <w:ind w:left="880"/>
        <w:contextualSpacing w:val="0"/>
        <w:textAlignment w:val="auto"/>
        <w:rPr>
          <w:bCs/>
          <w:i/>
          <w:iCs/>
          <w:lang w:val="en-US" w:eastAsia="zh-CN"/>
        </w:rPr>
      </w:pPr>
      <w:r w:rsidRPr="003E655D">
        <w:rPr>
          <w:bCs/>
          <w:i/>
          <w:iCs/>
          <w:lang w:val="en-US" w:eastAsia="zh-CN"/>
        </w:rPr>
        <w:t>Alt-3:</w:t>
      </w:r>
    </w:p>
    <w:tbl>
      <w:tblPr>
        <w:tblStyle w:val="TableGrid"/>
        <w:tblW w:w="0" w:type="auto"/>
        <w:tblInd w:w="1179" w:type="dxa"/>
        <w:tblLook w:val="04A0" w:firstRow="1" w:lastRow="0" w:firstColumn="1" w:lastColumn="0" w:noHBand="0" w:noVBand="1"/>
      </w:tblPr>
      <w:tblGrid>
        <w:gridCol w:w="3209"/>
        <w:gridCol w:w="3210"/>
      </w:tblGrid>
      <w:tr w:rsidR="00765F79" w:rsidRPr="00BC0E91" w14:paraId="0320F111" w14:textId="77777777" w:rsidTr="003E655D">
        <w:tc>
          <w:tcPr>
            <w:tcW w:w="6419" w:type="dxa"/>
            <w:gridSpan w:val="2"/>
            <w:tcBorders>
              <w:top w:val="single" w:sz="4" w:space="0" w:color="auto"/>
              <w:left w:val="single" w:sz="4" w:space="0" w:color="auto"/>
              <w:bottom w:val="single" w:sz="4" w:space="0" w:color="auto"/>
              <w:right w:val="single" w:sz="4" w:space="0" w:color="auto"/>
            </w:tcBorders>
            <w:hideMark/>
          </w:tcPr>
          <w:p w14:paraId="05ED7EAA" w14:textId="77777777" w:rsidR="00765F79" w:rsidRPr="003E655D" w:rsidRDefault="00765F79">
            <w:pPr>
              <w:rPr>
                <w:rFonts w:eastAsiaTheme="minorEastAsia"/>
                <w:b/>
                <w:i/>
                <w:iCs/>
              </w:rPr>
            </w:pPr>
            <w:r w:rsidRPr="003E655D">
              <w:rPr>
                <w:b/>
                <w:i/>
                <w:iCs/>
              </w:rPr>
              <w:t>For R2D receiver with LPF</w:t>
            </w:r>
          </w:p>
        </w:tc>
      </w:tr>
      <w:tr w:rsidR="00765F79" w:rsidRPr="008151F4" w14:paraId="0EA7DCE6" w14:textId="77777777" w:rsidTr="003E655D">
        <w:tc>
          <w:tcPr>
            <w:tcW w:w="3209" w:type="dxa"/>
            <w:tcBorders>
              <w:top w:val="single" w:sz="4" w:space="0" w:color="auto"/>
              <w:left w:val="single" w:sz="4" w:space="0" w:color="auto"/>
              <w:bottom w:val="single" w:sz="4" w:space="0" w:color="auto"/>
              <w:right w:val="single" w:sz="4" w:space="0" w:color="auto"/>
            </w:tcBorders>
            <w:hideMark/>
          </w:tcPr>
          <w:p w14:paraId="21CCBA39" w14:textId="77777777" w:rsidR="00765F79" w:rsidRPr="003E655D" w:rsidRDefault="00765F79">
            <w:pPr>
              <w:rPr>
                <w:b/>
                <w:i/>
                <w:iCs/>
                <w:lang w:val="sv-SE"/>
              </w:rPr>
            </w:pPr>
            <w:r w:rsidRPr="003E655D">
              <w:rPr>
                <w:b/>
                <w:i/>
                <w:iCs/>
              </w:rPr>
              <w:t>RF BW</w:t>
            </w:r>
          </w:p>
        </w:tc>
        <w:tc>
          <w:tcPr>
            <w:tcW w:w="3210" w:type="dxa"/>
            <w:tcBorders>
              <w:top w:val="single" w:sz="4" w:space="0" w:color="auto"/>
              <w:left w:val="single" w:sz="4" w:space="0" w:color="auto"/>
              <w:bottom w:val="single" w:sz="4" w:space="0" w:color="auto"/>
              <w:right w:val="single" w:sz="4" w:space="0" w:color="auto"/>
            </w:tcBorders>
            <w:hideMark/>
          </w:tcPr>
          <w:p w14:paraId="4610D428" w14:textId="77777777" w:rsidR="00765F79" w:rsidRPr="003E655D" w:rsidRDefault="00765F79">
            <w:pPr>
              <w:rPr>
                <w:i/>
                <w:iCs/>
                <w:lang w:val="sv-SE"/>
              </w:rPr>
            </w:pPr>
            <w:r w:rsidRPr="003E655D">
              <w:rPr>
                <w:i/>
                <w:iCs/>
              </w:rPr>
              <w:t>10MHz</w:t>
            </w:r>
          </w:p>
        </w:tc>
      </w:tr>
      <w:tr w:rsidR="00765F79" w:rsidRPr="008151F4" w14:paraId="7101F2DF" w14:textId="77777777" w:rsidTr="003E655D">
        <w:tc>
          <w:tcPr>
            <w:tcW w:w="3209" w:type="dxa"/>
            <w:tcBorders>
              <w:top w:val="single" w:sz="4" w:space="0" w:color="auto"/>
              <w:left w:val="single" w:sz="4" w:space="0" w:color="auto"/>
              <w:bottom w:val="single" w:sz="4" w:space="0" w:color="auto"/>
              <w:right w:val="single" w:sz="4" w:space="0" w:color="auto"/>
            </w:tcBorders>
            <w:hideMark/>
          </w:tcPr>
          <w:p w14:paraId="58D21947" w14:textId="77777777" w:rsidR="00765F79" w:rsidRPr="003E655D" w:rsidRDefault="00765F79">
            <w:pPr>
              <w:rPr>
                <w:b/>
                <w:i/>
                <w:iCs/>
                <w:lang w:val="sv-SE"/>
              </w:rPr>
            </w:pPr>
            <w:r w:rsidRPr="003E655D">
              <w:rPr>
                <w:b/>
                <w:i/>
                <w:iCs/>
              </w:rPr>
              <w:t>BB BW</w:t>
            </w:r>
          </w:p>
        </w:tc>
        <w:tc>
          <w:tcPr>
            <w:tcW w:w="3210" w:type="dxa"/>
            <w:tcBorders>
              <w:top w:val="single" w:sz="4" w:space="0" w:color="auto"/>
              <w:left w:val="single" w:sz="4" w:space="0" w:color="auto"/>
              <w:bottom w:val="single" w:sz="4" w:space="0" w:color="auto"/>
              <w:right w:val="single" w:sz="4" w:space="0" w:color="auto"/>
            </w:tcBorders>
            <w:hideMark/>
          </w:tcPr>
          <w:p w14:paraId="0F209BB4" w14:textId="77777777" w:rsidR="00765F79" w:rsidRPr="003E655D" w:rsidRDefault="00765F79">
            <w:pPr>
              <w:rPr>
                <w:rFonts w:eastAsiaTheme="minorEastAsia"/>
                <w:i/>
                <w:iCs/>
                <w:lang w:val="sv-SE"/>
              </w:rPr>
            </w:pPr>
            <w:r w:rsidRPr="003E655D">
              <w:rPr>
                <w:i/>
                <w:iCs/>
              </w:rPr>
              <w:t>[180kHz]</w:t>
            </w:r>
          </w:p>
        </w:tc>
      </w:tr>
      <w:tr w:rsidR="00765F79" w:rsidRPr="00BC0E91" w14:paraId="0C36BE6D" w14:textId="77777777" w:rsidTr="003E655D">
        <w:tc>
          <w:tcPr>
            <w:tcW w:w="3209" w:type="dxa"/>
            <w:tcBorders>
              <w:top w:val="single" w:sz="4" w:space="0" w:color="auto"/>
              <w:left w:val="single" w:sz="4" w:space="0" w:color="auto"/>
              <w:bottom w:val="single" w:sz="4" w:space="0" w:color="auto"/>
              <w:right w:val="single" w:sz="4" w:space="0" w:color="auto"/>
            </w:tcBorders>
            <w:hideMark/>
          </w:tcPr>
          <w:p w14:paraId="72CF54D6" w14:textId="77777777" w:rsidR="00765F79" w:rsidRPr="003E655D" w:rsidRDefault="00765F79">
            <w:pPr>
              <w:rPr>
                <w:i/>
                <w:iCs/>
                <w:lang w:val="sv-SE"/>
              </w:rPr>
            </w:pPr>
            <w:proofErr w:type="spellStart"/>
            <w:r w:rsidRPr="003E655D">
              <w:rPr>
                <w:b/>
                <w:i/>
                <w:iCs/>
              </w:rPr>
              <w:t>SINR</w:t>
            </w:r>
            <w:r w:rsidRPr="003E655D">
              <w:rPr>
                <w:b/>
                <w:i/>
                <w:iCs/>
                <w:vertAlign w:val="subscript"/>
              </w:rPr>
              <w:t>i</w:t>
            </w:r>
            <w:proofErr w:type="spellEnd"/>
            <w:r w:rsidRPr="003E655D">
              <w:rPr>
                <w:i/>
                <w:iCs/>
              </w:rPr>
              <w:t xml:space="preserve"> (linear, not dB)</w:t>
            </w:r>
          </w:p>
        </w:tc>
        <w:tc>
          <w:tcPr>
            <w:tcW w:w="3210" w:type="dxa"/>
            <w:tcBorders>
              <w:top w:val="single" w:sz="4" w:space="0" w:color="auto"/>
              <w:left w:val="single" w:sz="4" w:space="0" w:color="auto"/>
              <w:bottom w:val="single" w:sz="4" w:space="0" w:color="auto"/>
              <w:right w:val="single" w:sz="4" w:space="0" w:color="auto"/>
            </w:tcBorders>
            <w:hideMark/>
          </w:tcPr>
          <w:p w14:paraId="16F69174" w14:textId="77777777" w:rsidR="00765F79" w:rsidRPr="003E655D" w:rsidRDefault="00765F79">
            <w:pPr>
              <w:rPr>
                <w:rFonts w:eastAsiaTheme="minorEastAsia"/>
                <w:i/>
                <w:iCs/>
              </w:rPr>
            </w:pPr>
            <w:r w:rsidRPr="003E655D">
              <w:rPr>
                <w:i/>
                <w:iCs/>
              </w:rPr>
              <w:t>Input SINR at the antenna connector with noise/</w:t>
            </w:r>
            <w:proofErr w:type="spellStart"/>
            <w:r w:rsidRPr="003E655D">
              <w:rPr>
                <w:i/>
                <w:iCs/>
              </w:rPr>
              <w:t>interferencde</w:t>
            </w:r>
            <w:proofErr w:type="spellEnd"/>
            <w:r w:rsidRPr="003E655D">
              <w:rPr>
                <w:i/>
                <w:iCs/>
              </w:rPr>
              <w:t xml:space="preserve"> BW=RF BW</w:t>
            </w:r>
          </w:p>
        </w:tc>
      </w:tr>
      <w:tr w:rsidR="00765F79" w:rsidRPr="00BC0E91" w14:paraId="72D2ED54" w14:textId="77777777" w:rsidTr="003E655D">
        <w:tc>
          <w:tcPr>
            <w:tcW w:w="3209" w:type="dxa"/>
            <w:tcBorders>
              <w:top w:val="single" w:sz="4" w:space="0" w:color="auto"/>
              <w:left w:val="single" w:sz="4" w:space="0" w:color="auto"/>
              <w:bottom w:val="single" w:sz="4" w:space="0" w:color="auto"/>
              <w:right w:val="single" w:sz="4" w:space="0" w:color="auto"/>
            </w:tcBorders>
            <w:hideMark/>
          </w:tcPr>
          <w:p w14:paraId="2B340050" w14:textId="77777777" w:rsidR="00765F79" w:rsidRPr="003E655D" w:rsidRDefault="00765F79">
            <w:pPr>
              <w:rPr>
                <w:i/>
                <w:iCs/>
                <w:lang w:val="sv-SE"/>
              </w:rPr>
            </w:pPr>
            <w:proofErr w:type="spellStart"/>
            <w:r w:rsidRPr="003E655D">
              <w:rPr>
                <w:b/>
                <w:i/>
                <w:iCs/>
              </w:rPr>
              <w:t>SINR</w:t>
            </w:r>
            <w:r w:rsidRPr="003E655D">
              <w:rPr>
                <w:b/>
                <w:i/>
                <w:iCs/>
                <w:vertAlign w:val="subscript"/>
              </w:rPr>
              <w:t>o</w:t>
            </w:r>
            <w:proofErr w:type="spellEnd"/>
            <w:r w:rsidRPr="003E655D">
              <w:rPr>
                <w:i/>
                <w:iCs/>
              </w:rPr>
              <w:t xml:space="preserve"> (linear, not dB)</w:t>
            </w:r>
          </w:p>
        </w:tc>
        <w:tc>
          <w:tcPr>
            <w:tcW w:w="3210" w:type="dxa"/>
            <w:tcBorders>
              <w:top w:val="single" w:sz="4" w:space="0" w:color="auto"/>
              <w:left w:val="single" w:sz="4" w:space="0" w:color="auto"/>
              <w:bottom w:val="single" w:sz="4" w:space="0" w:color="auto"/>
              <w:right w:val="single" w:sz="4" w:space="0" w:color="auto"/>
            </w:tcBorders>
            <w:hideMark/>
          </w:tcPr>
          <w:p w14:paraId="04FCD70E" w14:textId="77777777" w:rsidR="00765F79" w:rsidRPr="003E655D" w:rsidRDefault="00765F79">
            <w:pPr>
              <w:rPr>
                <w:rFonts w:eastAsiaTheme="minorEastAsia"/>
                <w:i/>
                <w:iCs/>
              </w:rPr>
            </w:pPr>
            <w:r w:rsidRPr="003E655D">
              <w:rPr>
                <w:i/>
                <w:iCs/>
              </w:rPr>
              <w:t xml:space="preserve">Output SINR after BB LPF assuming </w:t>
            </w:r>
            <w:proofErr w:type="spellStart"/>
            <w:r w:rsidRPr="003E655D">
              <w:rPr>
                <w:i/>
                <w:iCs/>
              </w:rPr>
              <w:t>downconverted</w:t>
            </w:r>
            <w:proofErr w:type="spellEnd"/>
            <w:r w:rsidRPr="003E655D">
              <w:rPr>
                <w:i/>
                <w:iCs/>
              </w:rPr>
              <w:t xml:space="preserve"> noise/interference BW=BB BW</w:t>
            </w:r>
          </w:p>
        </w:tc>
      </w:tr>
      <w:tr w:rsidR="00765F79" w:rsidRPr="008151F4" w14:paraId="71FF8697" w14:textId="77777777" w:rsidTr="003E655D">
        <w:tc>
          <w:tcPr>
            <w:tcW w:w="6419" w:type="dxa"/>
            <w:gridSpan w:val="2"/>
            <w:tcBorders>
              <w:top w:val="single" w:sz="4" w:space="0" w:color="auto"/>
              <w:left w:val="single" w:sz="4" w:space="0" w:color="auto"/>
              <w:bottom w:val="single" w:sz="4" w:space="0" w:color="auto"/>
              <w:right w:val="single" w:sz="4" w:space="0" w:color="auto"/>
            </w:tcBorders>
            <w:hideMark/>
          </w:tcPr>
          <w:p w14:paraId="20E7A707" w14:textId="5F5CACA5" w:rsidR="00765F79" w:rsidRPr="003E655D" w:rsidRDefault="004B1553">
            <w:pPr>
              <w:rPr>
                <w:rFonts w:eastAsiaTheme="minorEastAsia"/>
                <w:i/>
                <w:iCs/>
                <w:lang w:val="sv-SE"/>
              </w:rPr>
            </w:pPr>
            <m:oMathPara>
              <m:oMath>
                <m:sSub>
                  <m:sSubPr>
                    <m:ctrlPr>
                      <w:rPr>
                        <w:rFonts w:ascii="Cambria Math" w:eastAsiaTheme="minorEastAsia" w:hAnsi="Cambria Math"/>
                        <w:i/>
                        <w:iCs/>
                      </w:rPr>
                    </m:ctrlPr>
                  </m:sSubPr>
                  <m:e>
                    <m:r>
                      <w:rPr>
                        <w:rFonts w:ascii="Cambria Math" w:eastAsiaTheme="minorEastAsia" w:hAnsi="Cambria Math"/>
                        <w:lang w:val="sv-SE"/>
                      </w:rPr>
                      <m:t>SINR</m:t>
                    </m:r>
                  </m:e>
                  <m:sub>
                    <m:r>
                      <w:rPr>
                        <w:rFonts w:ascii="Cambria Math" w:eastAsiaTheme="minorEastAsia" w:hAnsi="Cambria Math"/>
                        <w:lang w:val="sv-SE"/>
                      </w:rPr>
                      <m:t>o</m:t>
                    </m:r>
                  </m:sub>
                </m:sSub>
                <m:r>
                  <w:rPr>
                    <w:rFonts w:ascii="Cambria Math" w:eastAsiaTheme="minorEastAsia" w:hAnsi="Cambria Math"/>
                    <w:lang w:val="sv-SE"/>
                  </w:rPr>
                  <m:t>=</m:t>
                </m:r>
                <m:f>
                  <m:fPr>
                    <m:ctrlPr>
                      <w:rPr>
                        <w:rFonts w:ascii="Cambria Math" w:eastAsiaTheme="minorEastAsia" w:hAnsi="Cambria Math"/>
                        <w:i/>
                        <w:iCs/>
                      </w:rPr>
                    </m:ctrlPr>
                  </m:fPr>
                  <m:num>
                    <m:sSubSup>
                      <m:sSubSupPr>
                        <m:ctrlPr>
                          <w:rPr>
                            <w:rFonts w:ascii="Cambria Math" w:eastAsiaTheme="minorEastAsia" w:hAnsi="Cambria Math"/>
                            <w:i/>
                            <w:iCs/>
                          </w:rPr>
                        </m:ctrlPr>
                      </m:sSubSupPr>
                      <m:e>
                        <m:r>
                          <w:rPr>
                            <w:rFonts w:ascii="Cambria Math" w:eastAsiaTheme="minorEastAsia" w:hAnsi="Cambria Math"/>
                            <w:lang w:val="sv-SE"/>
                          </w:rPr>
                          <m:t>SINR</m:t>
                        </m:r>
                      </m:e>
                      <m:sub>
                        <m:r>
                          <w:rPr>
                            <w:rFonts w:ascii="Cambria Math" w:eastAsiaTheme="minorEastAsia" w:hAnsi="Cambria Math"/>
                            <w:lang w:val="sv-SE"/>
                          </w:rPr>
                          <m:t>i</m:t>
                        </m:r>
                      </m:sub>
                      <m:sup>
                        <m:r>
                          <w:rPr>
                            <w:rFonts w:ascii="Cambria Math" w:eastAsiaTheme="minorEastAsia" w:hAnsi="Cambria Math"/>
                            <w:lang w:val="sv-SE"/>
                          </w:rPr>
                          <m:t>2</m:t>
                        </m:r>
                      </m:sup>
                    </m:sSubSup>
                  </m:num>
                  <m:den>
                    <m:d>
                      <m:dPr>
                        <m:ctrlPr>
                          <w:rPr>
                            <w:rFonts w:ascii="Cambria Math" w:eastAsiaTheme="minorEastAsia" w:hAnsi="Cambria Math"/>
                            <w:i/>
                            <w:iCs/>
                          </w:rPr>
                        </m:ctrlPr>
                      </m:dPr>
                      <m:e>
                        <m:r>
                          <w:rPr>
                            <w:rFonts w:ascii="Cambria Math" w:eastAsiaTheme="minorEastAsia" w:hAnsi="Cambria Math"/>
                            <w:lang w:val="sv-SE"/>
                          </w:rPr>
                          <m:t>8*</m:t>
                        </m:r>
                        <m:sSub>
                          <m:sSubPr>
                            <m:ctrlPr>
                              <w:rPr>
                                <w:rFonts w:ascii="Cambria Math" w:eastAsiaTheme="minorEastAsia" w:hAnsi="Cambria Math"/>
                                <w:i/>
                                <w:iCs/>
                              </w:rPr>
                            </m:ctrlPr>
                          </m:sSubPr>
                          <m:e>
                            <m:r>
                              <w:rPr>
                                <w:rFonts w:ascii="Cambria Math" w:eastAsiaTheme="minorEastAsia" w:hAnsi="Cambria Math"/>
                                <w:lang w:val="sv-SE"/>
                              </w:rPr>
                              <m:t>SINR</m:t>
                            </m:r>
                          </m:e>
                          <m:sub>
                            <m:r>
                              <w:rPr>
                                <w:rFonts w:ascii="Cambria Math" w:eastAsiaTheme="minorEastAsia" w:hAnsi="Cambria Math"/>
                                <w:lang w:val="sv-SE"/>
                              </w:rPr>
                              <m:t>i</m:t>
                            </m:r>
                          </m:sub>
                        </m:sSub>
                        <m:r>
                          <w:rPr>
                            <w:rFonts w:ascii="Cambria Math" w:eastAsiaTheme="minorEastAsia" w:hAnsi="Cambria Math"/>
                            <w:lang w:val="sv-SE"/>
                          </w:rPr>
                          <m:t>+4</m:t>
                        </m:r>
                      </m:e>
                    </m:d>
                  </m:den>
                </m:f>
                <m:r>
                  <w:rPr>
                    <w:rFonts w:ascii="Cambria Math" w:eastAsiaTheme="minorEastAsia" w:hAnsi="Cambria Math"/>
                    <w:lang w:val="sv-SE"/>
                  </w:rPr>
                  <m:t>*</m:t>
                </m:r>
                <m:f>
                  <m:fPr>
                    <m:ctrlPr>
                      <w:rPr>
                        <w:rFonts w:ascii="Cambria Math" w:eastAsiaTheme="minorEastAsia" w:hAnsi="Cambria Math"/>
                        <w:i/>
                        <w:iCs/>
                      </w:rPr>
                    </m:ctrlPr>
                  </m:fPr>
                  <m:num>
                    <m:sSub>
                      <m:sSubPr>
                        <m:ctrlPr>
                          <w:rPr>
                            <w:rFonts w:ascii="Cambria Math" w:eastAsiaTheme="minorEastAsia" w:hAnsi="Cambria Math"/>
                            <w:i/>
                            <w:iCs/>
                          </w:rPr>
                        </m:ctrlPr>
                      </m:sSubPr>
                      <m:e>
                        <m:r>
                          <w:rPr>
                            <w:rFonts w:ascii="Cambria Math" w:eastAsiaTheme="minorEastAsia" w:hAnsi="Cambria Math"/>
                            <w:lang w:val="sv-SE"/>
                          </w:rPr>
                          <m:t>BW</m:t>
                        </m:r>
                      </m:e>
                      <m:sub>
                        <m:r>
                          <w:rPr>
                            <w:rFonts w:ascii="Cambria Math" w:eastAsiaTheme="minorEastAsia" w:hAnsi="Cambria Math"/>
                            <w:lang w:val="sv-SE"/>
                          </w:rPr>
                          <m:t>RF</m:t>
                        </m:r>
                      </m:sub>
                    </m:sSub>
                  </m:num>
                  <m:den>
                    <m:sSub>
                      <m:sSubPr>
                        <m:ctrlPr>
                          <w:rPr>
                            <w:rFonts w:ascii="Cambria Math" w:eastAsiaTheme="minorEastAsia" w:hAnsi="Cambria Math"/>
                            <w:i/>
                            <w:iCs/>
                          </w:rPr>
                        </m:ctrlPr>
                      </m:sSubPr>
                      <m:e>
                        <m:r>
                          <w:rPr>
                            <w:rFonts w:ascii="Cambria Math" w:eastAsiaTheme="minorEastAsia" w:hAnsi="Cambria Math"/>
                            <w:lang w:val="sv-SE"/>
                          </w:rPr>
                          <m:t>BW</m:t>
                        </m:r>
                      </m:e>
                      <m:sub>
                        <m:r>
                          <w:rPr>
                            <w:rFonts w:ascii="Cambria Math" w:eastAsiaTheme="minorEastAsia" w:hAnsi="Cambria Math"/>
                            <w:lang w:val="sv-SE"/>
                          </w:rPr>
                          <m:t>BB</m:t>
                        </m:r>
                      </m:sub>
                    </m:sSub>
                  </m:den>
                </m:f>
              </m:oMath>
            </m:oMathPara>
          </w:p>
        </w:tc>
      </w:tr>
    </w:tbl>
    <w:p w14:paraId="3B2CEC99" w14:textId="77777777" w:rsidR="00765F79" w:rsidRDefault="00765F79" w:rsidP="007926FB">
      <w:pPr>
        <w:pStyle w:val="BodyText"/>
        <w:jc w:val="both"/>
        <w:rPr>
          <w:b/>
          <w:bCs/>
          <w:lang w:val="en-US"/>
        </w:rPr>
      </w:pPr>
    </w:p>
    <w:p w14:paraId="0AA9173C" w14:textId="3631955E" w:rsidR="00E05CB2" w:rsidRDefault="00E05CB2" w:rsidP="007926FB">
      <w:pPr>
        <w:pStyle w:val="BodyText"/>
        <w:jc w:val="both"/>
        <w:rPr>
          <w:lang w:val="en-US"/>
        </w:rPr>
      </w:pPr>
      <w:r>
        <w:rPr>
          <w:lang w:val="en-US"/>
        </w:rPr>
        <w:t>Based on the analysis of the RF-ED mechanism shared above, we provide our analysis of the three approach</w:t>
      </w:r>
      <w:r w:rsidR="00C15760">
        <w:rPr>
          <w:lang w:val="en-US"/>
        </w:rPr>
        <w:t>es</w:t>
      </w:r>
      <w:r>
        <w:rPr>
          <w:lang w:val="en-US"/>
        </w:rPr>
        <w:t xml:space="preserve"> below:</w:t>
      </w:r>
    </w:p>
    <w:p w14:paraId="1F94C110" w14:textId="1A505711" w:rsidR="00E05CB2" w:rsidRDefault="00C15760" w:rsidP="00E05CB2">
      <w:pPr>
        <w:pStyle w:val="BodyText"/>
        <w:numPr>
          <w:ilvl w:val="0"/>
          <w:numId w:val="40"/>
        </w:numPr>
        <w:jc w:val="both"/>
        <w:rPr>
          <w:lang w:val="en-US"/>
        </w:rPr>
      </w:pPr>
      <w:r>
        <w:rPr>
          <w:lang w:val="en-US"/>
        </w:rPr>
        <w:t>Alt.1, as discussed above,</w:t>
      </w:r>
      <w:r w:rsidR="00D82CE5" w:rsidRPr="003E655D">
        <w:rPr>
          <w:lang w:val="en-US"/>
        </w:rPr>
        <w:t xml:space="preserve"> does not reflect the </w:t>
      </w:r>
      <w:r w:rsidR="009272CC" w:rsidRPr="003E655D">
        <w:rPr>
          <w:lang w:val="en-US"/>
        </w:rPr>
        <w:t>actual RF-ED implementation</w:t>
      </w:r>
      <w:r w:rsidR="002507A2">
        <w:rPr>
          <w:lang w:val="en-US"/>
        </w:rPr>
        <w:t>, and it overestimate</w:t>
      </w:r>
      <w:r w:rsidR="008151F4">
        <w:rPr>
          <w:lang w:val="en-US"/>
        </w:rPr>
        <w:t>s</w:t>
      </w:r>
      <w:r w:rsidR="002507A2">
        <w:rPr>
          <w:lang w:val="en-US"/>
        </w:rPr>
        <w:t xml:space="preserve"> the </w:t>
      </w:r>
      <w:r w:rsidR="008151F4">
        <w:rPr>
          <w:lang w:val="en-US"/>
        </w:rPr>
        <w:t xml:space="preserve">interference level in the BB. </w:t>
      </w:r>
    </w:p>
    <w:p w14:paraId="41FC03D8" w14:textId="77777777" w:rsidR="00E05CB2" w:rsidRDefault="009272CC" w:rsidP="00E05CB2">
      <w:pPr>
        <w:pStyle w:val="BodyText"/>
        <w:numPr>
          <w:ilvl w:val="0"/>
          <w:numId w:val="40"/>
        </w:numPr>
        <w:jc w:val="both"/>
        <w:rPr>
          <w:lang w:val="en-US"/>
        </w:rPr>
      </w:pPr>
      <w:r w:rsidRPr="003E655D">
        <w:rPr>
          <w:lang w:val="en-US"/>
        </w:rPr>
        <w:t xml:space="preserve">For Alt. 2, </w:t>
      </w:r>
      <w:r w:rsidR="001C6AD1" w:rsidRPr="003E655D">
        <w:rPr>
          <w:lang w:val="en-US"/>
        </w:rPr>
        <w:t xml:space="preserve">it does not consider that both interference signal and noise will be converted </w:t>
      </w:r>
      <w:r w:rsidR="002507A2" w:rsidRPr="003E655D">
        <w:rPr>
          <w:lang w:val="en-US"/>
        </w:rPr>
        <w:t xml:space="preserve">to DC via the </w:t>
      </w:r>
      <w:r w:rsidR="002507A2" w:rsidRPr="002507A2">
        <w:rPr>
          <w:lang w:val="en-US"/>
        </w:rPr>
        <w:t>self-mixing</w:t>
      </w:r>
      <w:r w:rsidR="002507A2" w:rsidRPr="003E655D">
        <w:rPr>
          <w:lang w:val="en-US"/>
        </w:rPr>
        <w:t xml:space="preserve"> of the RF-ED. In addition, the </w:t>
      </w:r>
      <w:r w:rsidR="008151F4">
        <w:rPr>
          <w:lang w:val="en-US"/>
        </w:rPr>
        <w:t xml:space="preserve">suppression level of 7.5 dB may also need to be further justified. </w:t>
      </w:r>
    </w:p>
    <w:p w14:paraId="7A19B43C" w14:textId="2C2E24B4" w:rsidR="00E74613" w:rsidRDefault="00277F8D" w:rsidP="00E05CB2">
      <w:pPr>
        <w:pStyle w:val="BodyText"/>
        <w:numPr>
          <w:ilvl w:val="0"/>
          <w:numId w:val="40"/>
        </w:numPr>
        <w:jc w:val="both"/>
        <w:rPr>
          <w:lang w:val="en-US"/>
        </w:rPr>
      </w:pPr>
      <w:r>
        <w:rPr>
          <w:lang w:val="en-US"/>
        </w:rPr>
        <w:t xml:space="preserve">Alt 3 </w:t>
      </w:r>
      <w:r w:rsidR="00C15760">
        <w:rPr>
          <w:lang w:val="en-US"/>
        </w:rPr>
        <w:t>originates</w:t>
      </w:r>
      <w:r>
        <w:rPr>
          <w:lang w:val="en-US"/>
        </w:rPr>
        <w:t xml:space="preserve"> from [</w:t>
      </w:r>
      <w:r w:rsidR="00646C41">
        <w:rPr>
          <w:lang w:val="en-US"/>
        </w:rPr>
        <w:t>4</w:t>
      </w:r>
      <w:r>
        <w:rPr>
          <w:lang w:val="en-US"/>
        </w:rPr>
        <w:t>]</w:t>
      </w:r>
      <w:r w:rsidR="00C15760">
        <w:rPr>
          <w:lang w:val="en-US"/>
        </w:rPr>
        <w:t xml:space="preserve">, which </w:t>
      </w:r>
      <w:r w:rsidR="00597153">
        <w:rPr>
          <w:lang w:val="en-US"/>
        </w:rPr>
        <w:t>follows</w:t>
      </w:r>
      <w:r w:rsidR="00180449">
        <w:rPr>
          <w:lang w:val="en-US"/>
        </w:rPr>
        <w:t xml:space="preserve"> the principle of the RF-ED explain</w:t>
      </w:r>
      <w:r w:rsidR="00C15760">
        <w:rPr>
          <w:lang w:val="en-US"/>
        </w:rPr>
        <w:t>ed</w:t>
      </w:r>
      <w:r w:rsidR="00180449">
        <w:rPr>
          <w:lang w:val="en-US"/>
        </w:rPr>
        <w:t xml:space="preserve"> above </w:t>
      </w:r>
      <w:r w:rsidR="0066785F">
        <w:rPr>
          <w:lang w:val="en-US"/>
        </w:rPr>
        <w:t>(passing signal, noise</w:t>
      </w:r>
      <w:r w:rsidR="00C15760">
        <w:rPr>
          <w:lang w:val="en-US"/>
        </w:rPr>
        <w:t>,</w:t>
      </w:r>
      <w:r w:rsidR="0066785F">
        <w:rPr>
          <w:lang w:val="en-US"/>
        </w:rPr>
        <w:t xml:space="preserve"> and interference via the </w:t>
      </w:r>
      <w:r w:rsidR="006B034D">
        <w:rPr>
          <w:lang w:val="en-US"/>
        </w:rPr>
        <w:t>self-mixing</w:t>
      </w:r>
      <w:r w:rsidR="0066785F">
        <w:rPr>
          <w:lang w:val="en-US"/>
        </w:rPr>
        <w:t xml:space="preserve"> procedure) </w:t>
      </w:r>
      <w:r w:rsidR="00180449">
        <w:rPr>
          <w:lang w:val="en-US"/>
        </w:rPr>
        <w:t>and derive</w:t>
      </w:r>
      <w:r w:rsidR="00C15760">
        <w:rPr>
          <w:lang w:val="en-US"/>
        </w:rPr>
        <w:t>s</w:t>
      </w:r>
      <w:r w:rsidR="00180449">
        <w:rPr>
          <w:lang w:val="en-US"/>
        </w:rPr>
        <w:t xml:space="preserve"> the SINR equation </w:t>
      </w:r>
      <w:r w:rsidR="0066785F">
        <w:rPr>
          <w:lang w:val="en-US"/>
        </w:rPr>
        <w:t>accordingly.</w:t>
      </w:r>
      <w:r w:rsidR="00646C41">
        <w:rPr>
          <w:lang w:val="en-US"/>
        </w:rPr>
        <w:t xml:space="preserve"> </w:t>
      </w:r>
      <w:r w:rsidR="00A753C1">
        <w:rPr>
          <w:lang w:val="en-US"/>
        </w:rPr>
        <w:t>However, one critical assumption here is that a perfect square filter is assumed</w:t>
      </w:r>
      <w:r w:rsidR="00C15760">
        <w:rPr>
          <w:lang w:val="en-US"/>
        </w:rPr>
        <w:t>, and there is</w:t>
      </w:r>
      <w:r w:rsidR="00E74613">
        <w:rPr>
          <w:lang w:val="en-US"/>
        </w:rPr>
        <w:t xml:space="preserve"> no consideration of the rol</w:t>
      </w:r>
      <w:r w:rsidR="0022295A">
        <w:rPr>
          <w:lang w:val="en-US"/>
        </w:rPr>
        <w:t>l</w:t>
      </w:r>
      <w:r w:rsidR="00E74613">
        <w:rPr>
          <w:lang w:val="en-US"/>
        </w:rPr>
        <w:t>-off factor</w:t>
      </w:r>
      <w:r w:rsidR="004F5E59">
        <w:rPr>
          <w:lang w:val="en-US"/>
        </w:rPr>
        <w:t xml:space="preserve">, which </w:t>
      </w:r>
      <w:r w:rsidR="00C57A1B">
        <w:rPr>
          <w:lang w:val="en-US"/>
        </w:rPr>
        <w:t>will</w:t>
      </w:r>
      <w:r w:rsidR="004F5E59">
        <w:rPr>
          <w:lang w:val="en-US"/>
        </w:rPr>
        <w:t xml:space="preserve"> </w:t>
      </w:r>
      <w:r w:rsidR="00C57A1B">
        <w:rPr>
          <w:lang w:val="en-US"/>
        </w:rPr>
        <w:t>underestimate</w:t>
      </w:r>
      <w:r w:rsidR="004F5E59">
        <w:rPr>
          <w:lang w:val="en-US"/>
        </w:rPr>
        <w:t xml:space="preserve"> the </w:t>
      </w:r>
      <w:r w:rsidR="00C57A1B">
        <w:rPr>
          <w:lang w:val="en-US"/>
        </w:rPr>
        <w:t xml:space="preserve">SINR degradation caused by the interference in </w:t>
      </w:r>
      <w:r w:rsidR="00C57A1B" w:rsidRPr="003E655D">
        <w:rPr>
          <w:lang w:val="en-US"/>
        </w:rPr>
        <w:t xml:space="preserve">neighboring </w:t>
      </w:r>
      <w:r w:rsidR="00C57A1B">
        <w:rPr>
          <w:lang w:val="en-US"/>
        </w:rPr>
        <w:t>channels.</w:t>
      </w:r>
      <w:r w:rsidR="004F5E59">
        <w:rPr>
          <w:lang w:val="en-US"/>
        </w:rPr>
        <w:t xml:space="preserve"> </w:t>
      </w:r>
    </w:p>
    <w:p w14:paraId="286CB946" w14:textId="0142E2E3" w:rsidR="00597153" w:rsidRDefault="00E05CB2" w:rsidP="00E05CB2">
      <w:pPr>
        <w:pStyle w:val="BodyText"/>
        <w:jc w:val="both"/>
        <w:rPr>
          <w:b/>
          <w:bCs/>
          <w:lang w:val="en-US"/>
        </w:rPr>
      </w:pPr>
      <w:r w:rsidRPr="003E655D">
        <w:rPr>
          <w:b/>
          <w:bCs/>
          <w:lang w:val="en-US"/>
        </w:rPr>
        <w:t xml:space="preserve">Observation 2: </w:t>
      </w:r>
      <w:r w:rsidR="009E2FE6" w:rsidRPr="003E655D">
        <w:rPr>
          <w:b/>
          <w:bCs/>
          <w:lang w:val="en-US"/>
        </w:rPr>
        <w:t>co</w:t>
      </w:r>
      <w:r w:rsidR="009B6D97" w:rsidRPr="003E655D">
        <w:rPr>
          <w:b/>
          <w:bCs/>
          <w:lang w:val="en-US"/>
        </w:rPr>
        <w:t>existence</w:t>
      </w:r>
      <w:r w:rsidR="009E2FE6" w:rsidRPr="003E655D">
        <w:rPr>
          <w:b/>
          <w:bCs/>
          <w:lang w:val="en-US"/>
        </w:rPr>
        <w:t xml:space="preserve"> simulation without LPF does not reflect the actual implementation of RF-ED and </w:t>
      </w:r>
      <w:r w:rsidR="009B6D97" w:rsidRPr="009B6D97">
        <w:rPr>
          <w:b/>
          <w:bCs/>
          <w:lang w:val="en-US"/>
        </w:rPr>
        <w:t>overestimate</w:t>
      </w:r>
      <w:r w:rsidR="00B422A4">
        <w:rPr>
          <w:b/>
          <w:bCs/>
          <w:lang w:val="en-US"/>
        </w:rPr>
        <w:t>s</w:t>
      </w:r>
      <w:r w:rsidR="009E2FE6" w:rsidRPr="003E655D">
        <w:rPr>
          <w:b/>
          <w:bCs/>
          <w:lang w:val="en-US"/>
        </w:rPr>
        <w:t xml:space="preserve"> the </w:t>
      </w:r>
      <w:r w:rsidR="00D607D0">
        <w:rPr>
          <w:b/>
          <w:bCs/>
          <w:lang w:val="en-US"/>
        </w:rPr>
        <w:t xml:space="preserve">interference. </w:t>
      </w:r>
      <w:r w:rsidR="00B04B62">
        <w:rPr>
          <w:b/>
          <w:bCs/>
          <w:lang w:val="en-US"/>
        </w:rPr>
        <w:t xml:space="preserve">However, assuming a perfect square </w:t>
      </w:r>
      <w:r w:rsidR="00BB5B05">
        <w:rPr>
          <w:b/>
          <w:bCs/>
          <w:lang w:val="en-US"/>
        </w:rPr>
        <w:t xml:space="preserve">shape LPF </w:t>
      </w:r>
      <w:r w:rsidR="00597153">
        <w:rPr>
          <w:b/>
          <w:bCs/>
          <w:lang w:val="en-US"/>
        </w:rPr>
        <w:t xml:space="preserve">as Alt 3 from RAN4#12 </w:t>
      </w:r>
      <w:r w:rsidR="00BB5B05">
        <w:rPr>
          <w:b/>
          <w:bCs/>
          <w:lang w:val="en-US"/>
        </w:rPr>
        <w:t xml:space="preserve">may underestimate the SINR degradation. </w:t>
      </w:r>
    </w:p>
    <w:p w14:paraId="29E6AA78" w14:textId="22ABDA3A" w:rsidR="00597153" w:rsidRPr="00434A36" w:rsidRDefault="00C050D9" w:rsidP="00434A36">
      <w:pPr>
        <w:pStyle w:val="BodyText"/>
        <w:jc w:val="both"/>
        <w:rPr>
          <w:lang w:val="en-US"/>
        </w:rPr>
      </w:pPr>
      <w:r>
        <w:rPr>
          <w:lang w:val="en-US"/>
        </w:rPr>
        <w:t>T</w:t>
      </w:r>
      <w:r w:rsidR="00597153" w:rsidRPr="003E655D">
        <w:rPr>
          <w:lang w:val="en-US"/>
        </w:rPr>
        <w:t xml:space="preserve">he SINR </w:t>
      </w:r>
      <w:r w:rsidR="00434A36" w:rsidRPr="003E655D">
        <w:rPr>
          <w:lang w:val="en-US"/>
        </w:rPr>
        <w:t>performance</w:t>
      </w:r>
      <w:r w:rsidR="00597153" w:rsidRPr="003E655D">
        <w:rPr>
          <w:lang w:val="en-US"/>
        </w:rPr>
        <w:t xml:space="preserve"> </w:t>
      </w:r>
      <w:r w:rsidR="007B5F1C">
        <w:rPr>
          <w:lang w:val="en-US"/>
        </w:rPr>
        <w:t>with different LPF assumption</w:t>
      </w:r>
      <w:r w:rsidR="00B422A4">
        <w:rPr>
          <w:lang w:val="en-US"/>
        </w:rPr>
        <w:t>s</w:t>
      </w:r>
      <w:r w:rsidR="007B5F1C">
        <w:rPr>
          <w:lang w:val="en-US"/>
        </w:rPr>
        <w:t xml:space="preserve"> is </w:t>
      </w:r>
      <w:r>
        <w:rPr>
          <w:lang w:val="en-US"/>
        </w:rPr>
        <w:t xml:space="preserve">simulated and presented in Fig. 2, where we present the SINR </w:t>
      </w:r>
      <w:r w:rsidR="00326F07">
        <w:rPr>
          <w:lang w:val="en-US"/>
        </w:rPr>
        <w:t xml:space="preserve">of </w:t>
      </w:r>
      <w:r w:rsidR="002B29CD">
        <w:rPr>
          <w:lang w:val="en-US"/>
        </w:rPr>
        <w:t xml:space="preserve">the </w:t>
      </w:r>
      <w:proofErr w:type="spellStart"/>
      <w:r w:rsidR="00326F07">
        <w:rPr>
          <w:lang w:val="en-US"/>
        </w:rPr>
        <w:t>AIoT</w:t>
      </w:r>
      <w:proofErr w:type="spellEnd"/>
      <w:r w:rsidR="00326F07">
        <w:rPr>
          <w:lang w:val="en-US"/>
        </w:rPr>
        <w:t xml:space="preserve"> R2D link when NR UL </w:t>
      </w:r>
      <w:r w:rsidR="00B422A4">
        <w:rPr>
          <w:lang w:val="en-US"/>
        </w:rPr>
        <w:t>i</w:t>
      </w:r>
      <w:r w:rsidR="00326F07">
        <w:rPr>
          <w:lang w:val="en-US"/>
        </w:rPr>
        <w:t xml:space="preserve">s </w:t>
      </w:r>
      <w:r w:rsidR="00B422A4">
        <w:rPr>
          <w:lang w:val="en-US"/>
        </w:rPr>
        <w:t xml:space="preserve">the </w:t>
      </w:r>
      <w:r w:rsidR="00326F07">
        <w:rPr>
          <w:lang w:val="en-US"/>
        </w:rPr>
        <w:t xml:space="preserve">aggressor (100% indoor). It can be observed that almost 10 dB SINR difference can be observed between </w:t>
      </w:r>
      <w:r w:rsidR="004402FE">
        <w:rPr>
          <w:lang w:val="en-US"/>
        </w:rPr>
        <w:t xml:space="preserve">different </w:t>
      </w:r>
      <w:r w:rsidR="00406368">
        <w:rPr>
          <w:lang w:val="en-US"/>
        </w:rPr>
        <w:t>approaches</w:t>
      </w:r>
      <w:r w:rsidR="00E266AC">
        <w:rPr>
          <w:lang w:val="en-US"/>
        </w:rPr>
        <w:t xml:space="preserve">, and the actual performance may lie between the results of Alt 1 and Alt 3. </w:t>
      </w:r>
    </w:p>
    <w:p w14:paraId="4BA7D46D" w14:textId="3292DAB7" w:rsidR="00AF2F14" w:rsidRDefault="00AF2F14" w:rsidP="00C57A1B">
      <w:pPr>
        <w:pStyle w:val="BodyText"/>
        <w:jc w:val="center"/>
        <w:rPr>
          <w:b/>
          <w:bCs/>
          <w:lang w:val="en-US"/>
        </w:rPr>
      </w:pPr>
      <w:r w:rsidRPr="00AF2F14">
        <w:rPr>
          <w:b/>
          <w:bCs/>
          <w:noProof/>
          <w:lang w:val="sv-SE"/>
        </w:rPr>
        <w:lastRenderedPageBreak/>
        <w:drawing>
          <wp:inline distT="0" distB="0" distL="0" distR="0" wp14:anchorId="46DD5A7F" wp14:editId="6051A2C9">
            <wp:extent cx="3600000" cy="2718727"/>
            <wp:effectExtent l="0" t="0" r="0" b="5715"/>
            <wp:docPr id="5" name="Picture 4">
              <a:extLst xmlns:a="http://schemas.openxmlformats.org/drawingml/2006/main">
                <a:ext uri="{FF2B5EF4-FFF2-40B4-BE49-F238E27FC236}">
                  <a16:creationId xmlns:a16="http://schemas.microsoft.com/office/drawing/2014/main" id="{0AC0E6D4-66A9-8960-85D2-07D68A52CB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0AC0E6D4-66A9-8960-85D2-07D68A52CBBD}"/>
                        </a:ext>
                      </a:extLst>
                    </pic:cNvPr>
                    <pic:cNvPicPr>
                      <a:picLocks noChangeAspect="1"/>
                    </pic:cNvPicPr>
                  </pic:nvPicPr>
                  <pic:blipFill>
                    <a:blip r:embed="rId10">
                      <a:clrChange>
                        <a:clrFrom>
                          <a:srgbClr val="F0F0F0"/>
                        </a:clrFrom>
                        <a:clrTo>
                          <a:srgbClr val="F0F0F0">
                            <a:alpha val="0"/>
                          </a:srgbClr>
                        </a:clrTo>
                      </a:clrChange>
                    </a:blip>
                    <a:stretch>
                      <a:fillRect/>
                    </a:stretch>
                  </pic:blipFill>
                  <pic:spPr>
                    <a:xfrm>
                      <a:off x="0" y="0"/>
                      <a:ext cx="3600000" cy="2718727"/>
                    </a:xfrm>
                    <a:prstGeom prst="rect">
                      <a:avLst/>
                    </a:prstGeom>
                  </pic:spPr>
                </pic:pic>
              </a:graphicData>
            </a:graphic>
          </wp:inline>
        </w:drawing>
      </w:r>
    </w:p>
    <w:p w14:paraId="097DB4E4" w14:textId="39A4C5D9" w:rsidR="00C57A1B" w:rsidRPr="00921706" w:rsidRDefault="00C57A1B" w:rsidP="00C57A1B">
      <w:pPr>
        <w:pStyle w:val="BodyText"/>
        <w:jc w:val="center"/>
        <w:rPr>
          <w:b/>
          <w:bCs/>
          <w:sz w:val="18"/>
          <w:szCs w:val="18"/>
          <w:lang w:val="en-US"/>
        </w:rPr>
      </w:pPr>
      <w:r w:rsidRPr="00921706">
        <w:rPr>
          <w:b/>
          <w:bCs/>
          <w:sz w:val="18"/>
          <w:szCs w:val="18"/>
          <w:lang w:val="en-US"/>
        </w:rPr>
        <w:t xml:space="preserve">Figure. </w:t>
      </w:r>
      <w:r>
        <w:rPr>
          <w:b/>
          <w:bCs/>
          <w:sz w:val="18"/>
          <w:szCs w:val="18"/>
          <w:lang w:val="en-US"/>
        </w:rPr>
        <w:t>2</w:t>
      </w:r>
      <w:r w:rsidR="001F6467">
        <w:rPr>
          <w:b/>
          <w:bCs/>
          <w:sz w:val="18"/>
          <w:szCs w:val="18"/>
          <w:lang w:val="en-US"/>
        </w:rPr>
        <w:t>.</w:t>
      </w:r>
      <w:r w:rsidRPr="00921706">
        <w:rPr>
          <w:b/>
          <w:bCs/>
          <w:sz w:val="18"/>
          <w:szCs w:val="18"/>
          <w:lang w:val="en-US"/>
        </w:rPr>
        <w:t xml:space="preserve"> </w:t>
      </w:r>
      <w:r w:rsidR="001F6467">
        <w:rPr>
          <w:b/>
          <w:bCs/>
          <w:sz w:val="18"/>
          <w:szCs w:val="18"/>
          <w:lang w:val="en-US"/>
        </w:rPr>
        <w:t>T</w:t>
      </w:r>
      <w:r w:rsidRPr="00921706">
        <w:rPr>
          <w:b/>
          <w:bCs/>
          <w:sz w:val="18"/>
          <w:szCs w:val="18"/>
          <w:lang w:val="en-US"/>
        </w:rPr>
        <w:t xml:space="preserve">he </w:t>
      </w:r>
      <w:r>
        <w:rPr>
          <w:b/>
          <w:bCs/>
          <w:sz w:val="18"/>
          <w:szCs w:val="18"/>
          <w:lang w:val="en-US"/>
        </w:rPr>
        <w:t xml:space="preserve">impact of different LPF modeling on the SINR performance. </w:t>
      </w:r>
    </w:p>
    <w:p w14:paraId="65C67639" w14:textId="4630B74C" w:rsidR="00C57A1B" w:rsidRDefault="001F6467" w:rsidP="00153DB2">
      <w:pPr>
        <w:pStyle w:val="BodyText"/>
        <w:jc w:val="both"/>
        <w:rPr>
          <w:lang w:val="en-US"/>
        </w:rPr>
      </w:pPr>
      <w:r>
        <w:rPr>
          <w:lang w:val="en-US"/>
        </w:rPr>
        <w:t>In our view, modeling the LPF in RF-ED is not a simple task</w:t>
      </w:r>
      <w:r w:rsidR="004402FE" w:rsidRPr="003E655D">
        <w:rPr>
          <w:lang w:val="en-US"/>
        </w:rPr>
        <w:t xml:space="preserve">. Considering </w:t>
      </w:r>
      <w:r w:rsidR="00D96BF2">
        <w:rPr>
          <w:lang w:val="en-US"/>
        </w:rPr>
        <w:t xml:space="preserve">that </w:t>
      </w:r>
      <w:r w:rsidR="004402FE" w:rsidRPr="003E655D">
        <w:rPr>
          <w:lang w:val="en-US"/>
        </w:rPr>
        <w:t xml:space="preserve">the </w:t>
      </w:r>
      <w:r w:rsidR="00406368" w:rsidRPr="003E655D">
        <w:rPr>
          <w:lang w:val="en-US"/>
        </w:rPr>
        <w:t>purpose of co</w:t>
      </w:r>
      <w:r w:rsidR="00153DB2" w:rsidRPr="003E655D">
        <w:rPr>
          <w:lang w:val="en-US"/>
        </w:rPr>
        <w:t>existence</w:t>
      </w:r>
      <w:r w:rsidR="00406368" w:rsidRPr="003E655D">
        <w:rPr>
          <w:lang w:val="en-US"/>
        </w:rPr>
        <w:t xml:space="preserve"> simulation </w:t>
      </w:r>
      <w:r w:rsidR="00153DB2" w:rsidRPr="003E655D">
        <w:rPr>
          <w:lang w:val="en-US"/>
        </w:rPr>
        <w:t xml:space="preserve">shall ensure the protection between different systems and </w:t>
      </w:r>
      <w:proofErr w:type="gramStart"/>
      <w:r w:rsidR="00153DB2" w:rsidRPr="003E655D">
        <w:rPr>
          <w:lang w:val="en-US"/>
        </w:rPr>
        <w:t>take into account</w:t>
      </w:r>
      <w:proofErr w:type="gramEnd"/>
      <w:r w:rsidR="00153DB2" w:rsidRPr="003E655D">
        <w:rPr>
          <w:lang w:val="en-US"/>
        </w:rPr>
        <w:t xml:space="preserve"> </w:t>
      </w:r>
      <w:r>
        <w:rPr>
          <w:lang w:val="en-US"/>
        </w:rPr>
        <w:t>the worst-case scenario, it might be okay to focus on the case with</w:t>
      </w:r>
      <w:r w:rsidR="00153DB2" w:rsidRPr="003E655D">
        <w:rPr>
          <w:lang w:val="en-US"/>
        </w:rPr>
        <w:t xml:space="preserve"> no LPF as </w:t>
      </w:r>
      <w:r>
        <w:rPr>
          <w:lang w:val="en-US"/>
        </w:rPr>
        <w:t xml:space="preserve">the </w:t>
      </w:r>
      <w:r w:rsidR="00153DB2" w:rsidRPr="003E655D">
        <w:rPr>
          <w:lang w:val="en-US"/>
        </w:rPr>
        <w:t xml:space="preserve">baseline. Then, </w:t>
      </w:r>
      <w:r w:rsidR="00153DB2">
        <w:rPr>
          <w:lang w:val="en-US"/>
        </w:rPr>
        <w:t>If RAN4 identif</w:t>
      </w:r>
      <w:r>
        <w:rPr>
          <w:lang w:val="en-US"/>
        </w:rPr>
        <w:t>ies</w:t>
      </w:r>
      <w:r w:rsidR="00153DB2">
        <w:rPr>
          <w:lang w:val="en-US"/>
        </w:rPr>
        <w:t xml:space="preserve"> any </w:t>
      </w:r>
      <w:r>
        <w:rPr>
          <w:lang w:val="en-US"/>
        </w:rPr>
        <w:t xml:space="preserve">R2D </w:t>
      </w:r>
      <w:r w:rsidR="00153DB2">
        <w:rPr>
          <w:lang w:val="en-US"/>
        </w:rPr>
        <w:t xml:space="preserve">scenario </w:t>
      </w:r>
      <w:r>
        <w:rPr>
          <w:lang w:val="en-US"/>
        </w:rPr>
        <w:t>that would be challenging for coexistence, RAN4 can further consider</w:t>
      </w:r>
      <w:r w:rsidR="00153DB2">
        <w:rPr>
          <w:lang w:val="en-US"/>
        </w:rPr>
        <w:t xml:space="preserve"> </w:t>
      </w:r>
      <w:r>
        <w:rPr>
          <w:lang w:val="en-US"/>
        </w:rPr>
        <w:t xml:space="preserve">the effect of </w:t>
      </w:r>
      <w:r w:rsidR="00153DB2">
        <w:rPr>
          <w:lang w:val="en-US"/>
        </w:rPr>
        <w:t>LPF.</w:t>
      </w:r>
      <w:r w:rsidR="00D96BF2">
        <w:rPr>
          <w:lang w:val="en-US"/>
        </w:rPr>
        <w:t xml:space="preserve"> For example, consider adopting Alt.3, as shown above, but maybe with a slightly wider LPF BW to mimic the effect of the roll-off factor in actual LPF implementations. </w:t>
      </w:r>
    </w:p>
    <w:p w14:paraId="782E0C75" w14:textId="65F3545A" w:rsidR="001F6467" w:rsidRPr="00DD7536" w:rsidRDefault="001F6467" w:rsidP="00153DB2">
      <w:pPr>
        <w:pStyle w:val="BodyText"/>
        <w:jc w:val="both"/>
        <w:rPr>
          <w:b/>
          <w:bCs/>
          <w:lang w:val="en-US"/>
        </w:rPr>
      </w:pPr>
      <w:r w:rsidRPr="003E655D">
        <w:rPr>
          <w:b/>
          <w:bCs/>
          <w:lang w:val="en-US"/>
        </w:rPr>
        <w:t xml:space="preserve">Proposal 2: Considering the complication of modeling the </w:t>
      </w:r>
      <w:r w:rsidR="001D7CC3" w:rsidRPr="003E655D">
        <w:rPr>
          <w:b/>
          <w:bCs/>
          <w:lang w:val="en-US"/>
        </w:rPr>
        <w:t xml:space="preserve">LPF and the </w:t>
      </w:r>
      <w:r w:rsidR="00DD7536" w:rsidRPr="003E655D">
        <w:rPr>
          <w:b/>
          <w:bCs/>
          <w:lang w:val="en-US"/>
        </w:rPr>
        <w:t>necessity of simulating the case scenario in a coexistence study</w:t>
      </w:r>
      <w:r w:rsidR="001D7CC3" w:rsidRPr="003E655D">
        <w:rPr>
          <w:b/>
          <w:bCs/>
          <w:lang w:val="en-US"/>
        </w:rPr>
        <w:t xml:space="preserve">, no LPF results </w:t>
      </w:r>
      <w:r w:rsidR="00DD7536" w:rsidRPr="003E655D">
        <w:rPr>
          <w:b/>
          <w:bCs/>
          <w:lang w:val="en-US"/>
        </w:rPr>
        <w:t xml:space="preserve">can be taken as baseline results. </w:t>
      </w:r>
      <w:r w:rsidR="00DD7536">
        <w:rPr>
          <w:b/>
          <w:bCs/>
          <w:lang w:val="en-US"/>
        </w:rPr>
        <w:t>If any co</w:t>
      </w:r>
      <w:r w:rsidR="00DF38F4">
        <w:rPr>
          <w:b/>
          <w:bCs/>
          <w:lang w:val="en-US"/>
        </w:rPr>
        <w:t xml:space="preserve">existence </w:t>
      </w:r>
      <w:r w:rsidR="00DD7536">
        <w:rPr>
          <w:b/>
          <w:bCs/>
          <w:lang w:val="en-US"/>
        </w:rPr>
        <w:t xml:space="preserve">cases </w:t>
      </w:r>
      <w:r w:rsidR="00DF38F4">
        <w:rPr>
          <w:b/>
          <w:bCs/>
          <w:lang w:val="en-US"/>
        </w:rPr>
        <w:t xml:space="preserve">are problematic, RAN4 can further discuss if those cases can be resolved by </w:t>
      </w:r>
      <w:proofErr w:type="gramStart"/>
      <w:r w:rsidR="00DF38F4">
        <w:rPr>
          <w:b/>
          <w:bCs/>
          <w:lang w:val="en-US"/>
        </w:rPr>
        <w:t>taking into account</w:t>
      </w:r>
      <w:proofErr w:type="gramEnd"/>
      <w:r w:rsidR="00DF38F4">
        <w:rPr>
          <w:b/>
          <w:bCs/>
          <w:lang w:val="en-US"/>
        </w:rPr>
        <w:t xml:space="preserve"> the LPF. </w:t>
      </w:r>
    </w:p>
    <w:p w14:paraId="6DAFC4B8" w14:textId="223EC620" w:rsidR="00D82CE5" w:rsidRPr="00020B70" w:rsidRDefault="00D82CE5" w:rsidP="00D45072">
      <w:pPr>
        <w:pStyle w:val="BodyText"/>
        <w:rPr>
          <w:sz w:val="22"/>
          <w:szCs w:val="18"/>
          <w:lang w:val="en-US"/>
        </w:rPr>
      </w:pPr>
    </w:p>
    <w:p w14:paraId="21EA4325" w14:textId="71621F8B" w:rsidR="00CB6756" w:rsidRPr="008275E9" w:rsidRDefault="00CB6756" w:rsidP="00CB6756">
      <w:pPr>
        <w:pStyle w:val="Heading2"/>
        <w:numPr>
          <w:ilvl w:val="1"/>
          <w:numId w:val="8"/>
        </w:numPr>
        <w:jc w:val="both"/>
        <w:rPr>
          <w:sz w:val="22"/>
          <w:szCs w:val="18"/>
          <w:lang w:val="en-US"/>
        </w:rPr>
      </w:pPr>
      <w:r w:rsidRPr="008275E9">
        <w:rPr>
          <w:sz w:val="22"/>
          <w:szCs w:val="18"/>
          <w:lang w:val="en-US"/>
        </w:rPr>
        <w:t xml:space="preserve">Active rate of reader </w:t>
      </w:r>
    </w:p>
    <w:p w14:paraId="127B2F80" w14:textId="75A1D4F8" w:rsidR="00CB6756" w:rsidRPr="00CB6756" w:rsidRDefault="00CB6756" w:rsidP="00D04EDB">
      <w:pPr>
        <w:pStyle w:val="BodyText"/>
        <w:jc w:val="both"/>
        <w:rPr>
          <w:lang w:val="en-US"/>
        </w:rPr>
      </w:pPr>
      <w:r>
        <w:rPr>
          <w:lang w:val="en-US"/>
        </w:rPr>
        <w:t xml:space="preserve">Another critical assumption for </w:t>
      </w:r>
      <w:r w:rsidR="00402225">
        <w:rPr>
          <w:lang w:val="en-US"/>
        </w:rPr>
        <w:t>coexistence simulation</w:t>
      </w:r>
      <w:r w:rsidR="00ED1C73">
        <w:rPr>
          <w:lang w:val="en-US"/>
        </w:rPr>
        <w:t>s</w:t>
      </w:r>
      <w:r w:rsidR="00402225">
        <w:rPr>
          <w:lang w:val="en-US"/>
        </w:rPr>
        <w:t xml:space="preserve"> discussed in RAN4#112 is the active rate of </w:t>
      </w:r>
      <w:r w:rsidR="00EC1B41">
        <w:rPr>
          <w:lang w:val="en-US"/>
        </w:rPr>
        <w:t xml:space="preserve">the </w:t>
      </w:r>
      <w:r w:rsidR="00402225">
        <w:rPr>
          <w:lang w:val="en-US"/>
        </w:rPr>
        <w:t>reader</w:t>
      </w:r>
      <w:r w:rsidR="008E320D">
        <w:rPr>
          <w:lang w:val="en-US"/>
        </w:rPr>
        <w:t>. Currently</w:t>
      </w:r>
      <w:r w:rsidR="00EC1B41">
        <w:rPr>
          <w:lang w:val="en-US"/>
        </w:rPr>
        <w:t>,</w:t>
      </w:r>
      <w:r w:rsidR="008E320D">
        <w:rPr>
          <w:lang w:val="en-US"/>
        </w:rPr>
        <w:t xml:space="preserve"> RAN4 assumes that in total 18 readers would be </w:t>
      </w:r>
      <w:r w:rsidR="00EF7F97">
        <w:rPr>
          <w:lang w:val="en-US"/>
        </w:rPr>
        <w:t xml:space="preserve">uniformly </w:t>
      </w:r>
      <w:r w:rsidR="008E320D">
        <w:rPr>
          <w:lang w:val="en-US"/>
        </w:rPr>
        <w:t xml:space="preserve">deployed in </w:t>
      </w:r>
      <w:r w:rsidR="00EF7F97">
        <w:rPr>
          <w:lang w:val="en-US"/>
        </w:rPr>
        <w:t>a factory with 120m *60 m area, but only</w:t>
      </w:r>
      <w:r w:rsidR="00402225">
        <w:rPr>
          <w:lang w:val="en-US"/>
        </w:rPr>
        <w:t xml:space="preserve"> 2 readers with </w:t>
      </w:r>
      <w:r w:rsidR="005720B8">
        <w:rPr>
          <w:lang w:val="en-US"/>
        </w:rPr>
        <w:t xml:space="preserve">a </w:t>
      </w:r>
      <w:r w:rsidR="00402225">
        <w:rPr>
          <w:lang w:val="en-US"/>
        </w:rPr>
        <w:t xml:space="preserve">minimum </w:t>
      </w:r>
      <w:r w:rsidR="005720B8">
        <w:rPr>
          <w:lang w:val="en-US"/>
        </w:rPr>
        <w:t xml:space="preserve">separation of </w:t>
      </w:r>
      <w:r w:rsidR="00402225">
        <w:rPr>
          <w:lang w:val="en-US"/>
        </w:rPr>
        <w:t xml:space="preserve">60m as baseline </w:t>
      </w:r>
      <w:r w:rsidR="005720B8">
        <w:rPr>
          <w:lang w:val="en-US"/>
        </w:rPr>
        <w:t>are</w:t>
      </w:r>
      <w:r w:rsidR="00402225">
        <w:rPr>
          <w:lang w:val="en-US"/>
        </w:rPr>
        <w:t xml:space="preserve"> activated </w:t>
      </w:r>
      <w:r w:rsidR="00EF7F97">
        <w:rPr>
          <w:lang w:val="en-US"/>
        </w:rPr>
        <w:t xml:space="preserve">simultaneously </w:t>
      </w:r>
      <w:r w:rsidR="00402225">
        <w:rPr>
          <w:lang w:val="en-US"/>
        </w:rPr>
        <w:t xml:space="preserve">at each simulation drop. </w:t>
      </w:r>
      <w:r w:rsidR="00F22547">
        <w:rPr>
          <w:lang w:val="en-US"/>
        </w:rPr>
        <w:t xml:space="preserve">The reason </w:t>
      </w:r>
      <w:r w:rsidR="00EC1B41">
        <w:rPr>
          <w:lang w:val="en-US"/>
        </w:rPr>
        <w:t>for limiting the active rate of readers is to ensure an acceptable intra-</w:t>
      </w:r>
      <w:r w:rsidR="00F22547">
        <w:rPr>
          <w:lang w:val="en-US"/>
        </w:rPr>
        <w:t xml:space="preserve">system </w:t>
      </w:r>
      <w:r w:rsidR="0088691C">
        <w:rPr>
          <w:lang w:val="en-US"/>
        </w:rPr>
        <w:t>interference</w:t>
      </w:r>
      <w:r w:rsidR="009552EA">
        <w:rPr>
          <w:lang w:val="en-US"/>
        </w:rPr>
        <w:t xml:space="preserve"> (baseline SINR)</w:t>
      </w:r>
      <w:r w:rsidR="00EF7F97">
        <w:rPr>
          <w:lang w:val="en-US"/>
        </w:rPr>
        <w:t xml:space="preserve"> for </w:t>
      </w:r>
      <w:r w:rsidR="005720B8">
        <w:rPr>
          <w:lang w:val="en-US"/>
        </w:rPr>
        <w:t xml:space="preserve">the </w:t>
      </w:r>
      <w:proofErr w:type="spellStart"/>
      <w:r w:rsidR="00EF7F97">
        <w:rPr>
          <w:lang w:val="en-US"/>
        </w:rPr>
        <w:t>AIoT</w:t>
      </w:r>
      <w:proofErr w:type="spellEnd"/>
      <w:r w:rsidR="00EF7F97">
        <w:rPr>
          <w:lang w:val="en-US"/>
        </w:rPr>
        <w:t xml:space="preserve"> system</w:t>
      </w:r>
      <w:r w:rsidR="0088691C">
        <w:rPr>
          <w:lang w:val="en-US"/>
        </w:rPr>
        <w:t xml:space="preserve">. To show the effect, we randomly choose </w:t>
      </w:r>
      <w:r w:rsidR="001934A4">
        <w:rPr>
          <w:lang w:val="en-US"/>
        </w:rPr>
        <w:t xml:space="preserve">x of </w:t>
      </w:r>
      <w:r w:rsidR="00C42ECC">
        <w:rPr>
          <w:lang w:val="en-US"/>
        </w:rPr>
        <w:t>18 readers, where x = 1 to 18 in the simulation</w:t>
      </w:r>
      <w:r w:rsidR="00023DFB">
        <w:rPr>
          <w:lang w:val="en-US"/>
        </w:rPr>
        <w:t xml:space="preserve"> results plotted in Fig. 3</w:t>
      </w:r>
      <w:r w:rsidR="00C42ECC">
        <w:rPr>
          <w:lang w:val="en-US"/>
        </w:rPr>
        <w:t xml:space="preserve">. It can be observed that </w:t>
      </w:r>
      <w:r w:rsidR="00C87F62">
        <w:rPr>
          <w:lang w:val="en-US"/>
        </w:rPr>
        <w:t xml:space="preserve">when multiple </w:t>
      </w:r>
      <w:r w:rsidR="00C42ECC">
        <w:rPr>
          <w:lang w:val="en-US"/>
        </w:rPr>
        <w:t>readers</w:t>
      </w:r>
      <w:r w:rsidR="00891CBE">
        <w:rPr>
          <w:lang w:val="en-US"/>
        </w:rPr>
        <w:t xml:space="preserve"> (more than 1)</w:t>
      </w:r>
      <w:r w:rsidR="00C87F62">
        <w:rPr>
          <w:lang w:val="en-US"/>
        </w:rPr>
        <w:t xml:space="preserve"> are activated</w:t>
      </w:r>
      <w:r w:rsidR="009552EA">
        <w:rPr>
          <w:lang w:val="en-US"/>
        </w:rPr>
        <w:t xml:space="preserve">, the baseline SINR </w:t>
      </w:r>
      <w:r w:rsidR="00C87F62">
        <w:rPr>
          <w:lang w:val="en-US"/>
        </w:rPr>
        <w:t xml:space="preserve">will be significantly reduced. </w:t>
      </w:r>
      <w:r w:rsidR="00EE6040">
        <w:rPr>
          <w:lang w:val="en-US"/>
        </w:rPr>
        <w:t xml:space="preserve">Considering RAN4 has not concluded on the target SINR of the </w:t>
      </w:r>
      <w:proofErr w:type="spellStart"/>
      <w:r w:rsidR="00623231">
        <w:rPr>
          <w:lang w:val="en-US"/>
        </w:rPr>
        <w:t>AIoT</w:t>
      </w:r>
      <w:proofErr w:type="spellEnd"/>
      <w:r w:rsidR="00623231">
        <w:rPr>
          <w:lang w:val="en-US"/>
        </w:rPr>
        <w:t xml:space="preserve"> system (e.g., what SINR level is acceptable)</w:t>
      </w:r>
      <w:r w:rsidR="00412CB2">
        <w:rPr>
          <w:lang w:val="en-US"/>
        </w:rPr>
        <w:t xml:space="preserve">, the baseline assumption on the </w:t>
      </w:r>
      <w:r w:rsidR="002137DC">
        <w:rPr>
          <w:lang w:val="en-US"/>
        </w:rPr>
        <w:t xml:space="preserve">number of active readers may need to be further adjusted. </w:t>
      </w:r>
    </w:p>
    <w:p w14:paraId="4A19F68F" w14:textId="0387190D" w:rsidR="00CB6756" w:rsidRDefault="00A40CC7" w:rsidP="00A40CC7">
      <w:pPr>
        <w:pStyle w:val="BodyText"/>
        <w:jc w:val="center"/>
        <w:rPr>
          <w:b/>
          <w:bCs/>
          <w:lang w:val="en-US"/>
        </w:rPr>
      </w:pPr>
      <w:r w:rsidRPr="000D4EA7">
        <w:rPr>
          <w:noProof/>
          <w:lang w:val="sv-SE"/>
        </w:rPr>
        <w:lastRenderedPageBreak/>
        <w:drawing>
          <wp:inline distT="0" distB="0" distL="0" distR="0" wp14:anchorId="70D8A8D7" wp14:editId="1905865B">
            <wp:extent cx="3240000" cy="2583233"/>
            <wp:effectExtent l="0" t="0" r="0" b="7620"/>
            <wp:docPr id="704183937" name="Picture 1" descr="A graph of a number of active micro micros&#10;&#10;Description automatically generated">
              <a:extLst xmlns:a="http://schemas.openxmlformats.org/drawingml/2006/main">
                <a:ext uri="{FF2B5EF4-FFF2-40B4-BE49-F238E27FC236}">
                  <a16:creationId xmlns:a16="http://schemas.microsoft.com/office/drawing/2014/main" id="{5B64BEDC-6735-147B-4CDC-72427A8C81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graph of a number of active micro micros&#10;&#10;Description automatically generated">
                      <a:extLst>
                        <a:ext uri="{FF2B5EF4-FFF2-40B4-BE49-F238E27FC236}">
                          <a16:creationId xmlns:a16="http://schemas.microsoft.com/office/drawing/2014/main" id="{5B64BEDC-6735-147B-4CDC-72427A8C8132}"/>
                        </a:ext>
                      </a:extLst>
                    </pic:cNvPr>
                    <pic:cNvPicPr>
                      <a:picLocks noChangeAspect="1"/>
                    </pic:cNvPicPr>
                  </pic:nvPicPr>
                  <pic:blipFill>
                    <a:blip r:embed="rId11"/>
                    <a:stretch>
                      <a:fillRect/>
                    </a:stretch>
                  </pic:blipFill>
                  <pic:spPr>
                    <a:xfrm>
                      <a:off x="0" y="0"/>
                      <a:ext cx="3240000" cy="2583233"/>
                    </a:xfrm>
                    <a:prstGeom prst="rect">
                      <a:avLst/>
                    </a:prstGeom>
                  </pic:spPr>
                </pic:pic>
              </a:graphicData>
            </a:graphic>
          </wp:inline>
        </w:drawing>
      </w:r>
    </w:p>
    <w:p w14:paraId="177A5E20" w14:textId="6EB99B98" w:rsidR="00023DFB" w:rsidRPr="00921706" w:rsidRDefault="00023DFB" w:rsidP="00023DFB">
      <w:pPr>
        <w:pStyle w:val="BodyText"/>
        <w:jc w:val="center"/>
        <w:rPr>
          <w:b/>
          <w:bCs/>
          <w:sz w:val="18"/>
          <w:szCs w:val="18"/>
          <w:lang w:val="en-US"/>
        </w:rPr>
      </w:pPr>
      <w:r w:rsidRPr="00921706">
        <w:rPr>
          <w:b/>
          <w:bCs/>
          <w:sz w:val="18"/>
          <w:szCs w:val="18"/>
          <w:lang w:val="en-US"/>
        </w:rPr>
        <w:t xml:space="preserve">Figure. </w:t>
      </w:r>
      <w:r>
        <w:rPr>
          <w:b/>
          <w:bCs/>
          <w:sz w:val="18"/>
          <w:szCs w:val="18"/>
          <w:lang w:val="en-US"/>
        </w:rPr>
        <w:t>3</w:t>
      </w:r>
      <w:r w:rsidRPr="00921706">
        <w:rPr>
          <w:b/>
          <w:bCs/>
          <w:sz w:val="18"/>
          <w:szCs w:val="18"/>
          <w:lang w:val="en-US"/>
        </w:rPr>
        <w:t xml:space="preserve"> the </w:t>
      </w:r>
      <w:r w:rsidR="004D50B4">
        <w:rPr>
          <w:b/>
          <w:bCs/>
          <w:sz w:val="18"/>
          <w:szCs w:val="18"/>
          <w:lang w:val="en-US"/>
        </w:rPr>
        <w:t xml:space="preserve">impact of </w:t>
      </w:r>
      <w:proofErr w:type="spellStart"/>
      <w:r w:rsidR="004D50B4">
        <w:rPr>
          <w:b/>
          <w:bCs/>
          <w:sz w:val="18"/>
          <w:szCs w:val="18"/>
          <w:lang w:val="en-US"/>
        </w:rPr>
        <w:t>AIoT</w:t>
      </w:r>
      <w:proofErr w:type="spellEnd"/>
      <w:r w:rsidR="004D50B4">
        <w:rPr>
          <w:b/>
          <w:bCs/>
          <w:sz w:val="18"/>
          <w:szCs w:val="18"/>
          <w:lang w:val="en-US"/>
        </w:rPr>
        <w:t xml:space="preserve"> reader activation rate </w:t>
      </w:r>
      <w:r w:rsidR="001138A9">
        <w:rPr>
          <w:b/>
          <w:bCs/>
          <w:sz w:val="18"/>
          <w:szCs w:val="18"/>
          <w:lang w:val="en-US"/>
        </w:rPr>
        <w:t xml:space="preserve">on </w:t>
      </w:r>
      <w:r w:rsidR="004D50B4">
        <w:rPr>
          <w:b/>
          <w:bCs/>
          <w:sz w:val="18"/>
          <w:szCs w:val="18"/>
          <w:lang w:val="en-US"/>
        </w:rPr>
        <w:t xml:space="preserve">the </w:t>
      </w:r>
      <w:r w:rsidR="001138A9">
        <w:rPr>
          <w:b/>
          <w:bCs/>
          <w:sz w:val="18"/>
          <w:szCs w:val="18"/>
          <w:lang w:val="en-US"/>
        </w:rPr>
        <w:t>intra-</w:t>
      </w:r>
      <w:r w:rsidR="00266FBD">
        <w:rPr>
          <w:b/>
          <w:bCs/>
          <w:sz w:val="18"/>
          <w:szCs w:val="18"/>
          <w:lang w:val="en-US"/>
        </w:rPr>
        <w:t xml:space="preserve">system SINR of </w:t>
      </w:r>
      <w:proofErr w:type="spellStart"/>
      <w:r w:rsidR="00266FBD">
        <w:rPr>
          <w:b/>
          <w:bCs/>
          <w:sz w:val="18"/>
          <w:szCs w:val="18"/>
          <w:lang w:val="en-US"/>
        </w:rPr>
        <w:t>AIoT</w:t>
      </w:r>
      <w:proofErr w:type="spellEnd"/>
      <w:r w:rsidR="00266FBD">
        <w:rPr>
          <w:b/>
          <w:bCs/>
          <w:sz w:val="18"/>
          <w:szCs w:val="18"/>
          <w:lang w:val="en-US"/>
        </w:rPr>
        <w:t xml:space="preserve"> R2D link.</w:t>
      </w:r>
    </w:p>
    <w:p w14:paraId="500A75C0" w14:textId="61930DF4" w:rsidR="005B59E0" w:rsidRDefault="005B59E0" w:rsidP="005B59E0">
      <w:pPr>
        <w:pStyle w:val="BodyText"/>
        <w:jc w:val="both"/>
        <w:rPr>
          <w:b/>
          <w:bCs/>
          <w:lang w:val="en-US"/>
        </w:rPr>
      </w:pPr>
      <w:r w:rsidRPr="00CB6756">
        <w:rPr>
          <w:b/>
          <w:bCs/>
          <w:lang w:val="en-US"/>
        </w:rPr>
        <w:t xml:space="preserve">Observation </w:t>
      </w:r>
      <w:r w:rsidR="00184512">
        <w:rPr>
          <w:b/>
          <w:bCs/>
          <w:lang w:val="en-US"/>
        </w:rPr>
        <w:t>3</w:t>
      </w:r>
      <w:r>
        <w:rPr>
          <w:b/>
          <w:bCs/>
          <w:lang w:val="en-US"/>
        </w:rPr>
        <w:t xml:space="preserve">: </w:t>
      </w:r>
      <w:r w:rsidR="00240D02">
        <w:rPr>
          <w:b/>
          <w:bCs/>
          <w:lang w:val="en-US"/>
        </w:rPr>
        <w:t xml:space="preserve">Activating </w:t>
      </w:r>
      <w:r w:rsidR="003D3B86">
        <w:rPr>
          <w:b/>
          <w:bCs/>
          <w:lang w:val="en-US"/>
        </w:rPr>
        <w:t>only a single reader can significantly improve the baseline SINR</w:t>
      </w:r>
      <w:r w:rsidRPr="00CB6756">
        <w:rPr>
          <w:b/>
          <w:bCs/>
          <w:lang w:val="en-US"/>
        </w:rPr>
        <w:t xml:space="preserve">. </w:t>
      </w:r>
    </w:p>
    <w:p w14:paraId="28392BFE" w14:textId="1DAED7B3" w:rsidR="00D75EAF" w:rsidRDefault="00D75EAF" w:rsidP="005B59E0">
      <w:pPr>
        <w:pStyle w:val="BodyText"/>
        <w:jc w:val="both"/>
        <w:rPr>
          <w:b/>
          <w:bCs/>
          <w:lang w:val="en-US"/>
        </w:rPr>
      </w:pPr>
      <w:r>
        <w:rPr>
          <w:b/>
          <w:bCs/>
          <w:lang w:val="en-US"/>
        </w:rPr>
        <w:t xml:space="preserve">Proposal </w:t>
      </w:r>
      <w:r w:rsidR="00022E86">
        <w:rPr>
          <w:b/>
          <w:bCs/>
          <w:lang w:val="en-US"/>
        </w:rPr>
        <w:t>3</w:t>
      </w:r>
      <w:r>
        <w:rPr>
          <w:b/>
          <w:bCs/>
          <w:lang w:val="en-US"/>
        </w:rPr>
        <w:t xml:space="preserve">: the number of </w:t>
      </w:r>
      <w:r w:rsidR="00022E86" w:rsidRPr="00583BC3">
        <w:rPr>
          <w:b/>
          <w:bCs/>
          <w:lang w:val="en-US"/>
        </w:rPr>
        <w:t xml:space="preserve">simultaneously </w:t>
      </w:r>
      <w:r>
        <w:rPr>
          <w:b/>
          <w:bCs/>
          <w:lang w:val="en-US"/>
        </w:rPr>
        <w:t xml:space="preserve">active </w:t>
      </w:r>
      <w:r w:rsidR="00022E86">
        <w:rPr>
          <w:b/>
          <w:bCs/>
          <w:lang w:val="en-US"/>
        </w:rPr>
        <w:t>reader</w:t>
      </w:r>
      <w:r w:rsidR="008415CA">
        <w:rPr>
          <w:b/>
          <w:bCs/>
          <w:lang w:val="en-US"/>
        </w:rPr>
        <w:t>s</w:t>
      </w:r>
      <w:r w:rsidR="00022E86">
        <w:rPr>
          <w:b/>
          <w:bCs/>
          <w:lang w:val="en-US"/>
        </w:rPr>
        <w:t xml:space="preserve"> shall ensure the baseline SINR meet</w:t>
      </w:r>
      <w:r w:rsidR="008415CA">
        <w:rPr>
          <w:b/>
          <w:bCs/>
          <w:lang w:val="en-US"/>
        </w:rPr>
        <w:t>s</w:t>
      </w:r>
      <w:r w:rsidR="00022E86">
        <w:rPr>
          <w:b/>
          <w:bCs/>
          <w:lang w:val="en-US"/>
        </w:rPr>
        <w:t xml:space="preserve"> the target value. </w:t>
      </w:r>
    </w:p>
    <w:p w14:paraId="6111DCB7" w14:textId="4E091E17" w:rsidR="00583BC3" w:rsidRPr="00583BC3" w:rsidRDefault="00583BC3" w:rsidP="005B59E0">
      <w:pPr>
        <w:pStyle w:val="BodyText"/>
        <w:jc w:val="both"/>
        <w:rPr>
          <w:lang w:val="en-US"/>
        </w:rPr>
      </w:pPr>
      <w:r w:rsidRPr="00C60672">
        <w:rPr>
          <w:lang w:val="en-US"/>
        </w:rPr>
        <w:t xml:space="preserve">On the other hand, </w:t>
      </w:r>
      <w:r>
        <w:rPr>
          <w:lang w:val="en-US"/>
        </w:rPr>
        <w:t>deploy</w:t>
      </w:r>
      <w:r w:rsidR="008415CA">
        <w:rPr>
          <w:lang w:val="en-US"/>
        </w:rPr>
        <w:t>ing</w:t>
      </w:r>
      <w:r>
        <w:rPr>
          <w:lang w:val="en-US"/>
        </w:rPr>
        <w:t xml:space="preserve"> a denser </w:t>
      </w:r>
      <w:r w:rsidR="008415CA">
        <w:rPr>
          <w:lang w:val="en-US"/>
        </w:rPr>
        <w:t xml:space="preserve">number of </w:t>
      </w:r>
      <w:r>
        <w:rPr>
          <w:lang w:val="en-US"/>
        </w:rPr>
        <w:t>reader</w:t>
      </w:r>
      <w:r w:rsidR="008415CA">
        <w:rPr>
          <w:lang w:val="en-US"/>
        </w:rPr>
        <w:t>s</w:t>
      </w:r>
      <w:r>
        <w:rPr>
          <w:lang w:val="en-US"/>
        </w:rPr>
        <w:t xml:space="preserve"> and </w:t>
      </w:r>
      <w:r w:rsidRPr="00C60672">
        <w:rPr>
          <w:lang w:val="en-US"/>
        </w:rPr>
        <w:t>activat</w:t>
      </w:r>
      <w:r w:rsidR="008415CA">
        <w:rPr>
          <w:lang w:val="en-US"/>
        </w:rPr>
        <w:t>ing</w:t>
      </w:r>
      <w:r w:rsidRPr="00C60672">
        <w:rPr>
          <w:lang w:val="en-US"/>
        </w:rPr>
        <w:t xml:space="preserve"> multiple </w:t>
      </w:r>
      <w:r>
        <w:rPr>
          <w:lang w:val="en-US"/>
        </w:rPr>
        <w:t>of them</w:t>
      </w:r>
      <w:r w:rsidRPr="00C60672">
        <w:rPr>
          <w:lang w:val="en-US"/>
        </w:rPr>
        <w:t xml:space="preserve"> </w:t>
      </w:r>
      <w:r w:rsidR="00EC1B41">
        <w:rPr>
          <w:lang w:val="en-US"/>
        </w:rPr>
        <w:t>simultaneously</w:t>
      </w:r>
      <w:r w:rsidR="001138A9" w:rsidRPr="00C60672">
        <w:rPr>
          <w:lang w:val="en-US"/>
        </w:rPr>
        <w:t xml:space="preserve"> </w:t>
      </w:r>
      <w:r w:rsidRPr="00C60672">
        <w:rPr>
          <w:lang w:val="en-US"/>
        </w:rPr>
        <w:t xml:space="preserve">can improve the response speed in use cases like inventory management. </w:t>
      </w:r>
      <w:r>
        <w:rPr>
          <w:lang w:val="en-US"/>
        </w:rPr>
        <w:t xml:space="preserve">Therefore, it may still be </w:t>
      </w:r>
      <w:r w:rsidR="008415CA">
        <w:rPr>
          <w:lang w:val="en-US"/>
        </w:rPr>
        <w:t xml:space="preserve">a </w:t>
      </w:r>
      <w:r>
        <w:rPr>
          <w:lang w:val="en-US"/>
        </w:rPr>
        <w:t xml:space="preserve">preferred deployment case in real life. From this perspective, RAN4 may suggest </w:t>
      </w:r>
      <w:r w:rsidR="00DF38F4">
        <w:rPr>
          <w:lang w:val="en-US"/>
        </w:rPr>
        <w:t>further considering the mechanism to coordinate multiple readers as the outcome of the coexistence study via, e.g., multiplexing spatial domain when</w:t>
      </w:r>
      <w:r>
        <w:rPr>
          <w:lang w:val="en-US"/>
        </w:rPr>
        <w:t xml:space="preserve"> operating simultaneously. </w:t>
      </w:r>
    </w:p>
    <w:p w14:paraId="3F56DD6D" w14:textId="784489DB" w:rsidR="00052ABA" w:rsidRPr="00AB54D8" w:rsidRDefault="007E745A" w:rsidP="00492FCB">
      <w:pPr>
        <w:pStyle w:val="BodyText"/>
        <w:jc w:val="both"/>
        <w:rPr>
          <w:lang w:val="en-US"/>
        </w:rPr>
      </w:pPr>
      <w:r>
        <w:rPr>
          <w:b/>
          <w:bCs/>
          <w:lang w:val="en-US"/>
        </w:rPr>
        <w:t xml:space="preserve">Proposal </w:t>
      </w:r>
      <w:r w:rsidR="00022E86">
        <w:rPr>
          <w:b/>
          <w:bCs/>
          <w:lang w:val="en-US"/>
        </w:rPr>
        <w:t>4</w:t>
      </w:r>
      <w:r>
        <w:rPr>
          <w:b/>
          <w:bCs/>
          <w:lang w:val="en-US"/>
        </w:rPr>
        <w:t>: Some mechanism</w:t>
      </w:r>
      <w:r w:rsidR="00DF38F4">
        <w:rPr>
          <w:b/>
          <w:bCs/>
          <w:lang w:val="en-US"/>
        </w:rPr>
        <w:t>s</w:t>
      </w:r>
      <w:r>
        <w:rPr>
          <w:b/>
          <w:bCs/>
          <w:lang w:val="en-US"/>
        </w:rPr>
        <w:t xml:space="preserve"> to coordinate multiple readers </w:t>
      </w:r>
      <w:r w:rsidR="00214C4E">
        <w:rPr>
          <w:b/>
          <w:bCs/>
          <w:lang w:val="en-US"/>
        </w:rPr>
        <w:t xml:space="preserve">to be active </w:t>
      </w:r>
      <w:r w:rsidR="00583BC3" w:rsidRPr="00583BC3">
        <w:rPr>
          <w:b/>
          <w:bCs/>
          <w:lang w:val="en-US"/>
        </w:rPr>
        <w:t xml:space="preserve">simultaneously </w:t>
      </w:r>
      <w:r w:rsidR="00214C4E">
        <w:rPr>
          <w:b/>
          <w:bCs/>
          <w:lang w:val="en-US"/>
        </w:rPr>
        <w:t xml:space="preserve">may need to be considered. </w:t>
      </w:r>
    </w:p>
    <w:p w14:paraId="031B0DEF" w14:textId="7F4C6004" w:rsidR="00C81E0E" w:rsidRPr="008275E9" w:rsidRDefault="00C81E0E" w:rsidP="00C81E0E">
      <w:pPr>
        <w:pStyle w:val="Heading2"/>
        <w:numPr>
          <w:ilvl w:val="1"/>
          <w:numId w:val="8"/>
        </w:numPr>
        <w:jc w:val="both"/>
        <w:rPr>
          <w:sz w:val="22"/>
          <w:szCs w:val="18"/>
          <w:lang w:val="en-US"/>
        </w:rPr>
      </w:pPr>
      <w:r w:rsidRPr="008275E9">
        <w:rPr>
          <w:sz w:val="22"/>
          <w:szCs w:val="18"/>
          <w:lang w:val="en-US"/>
        </w:rPr>
        <w:t xml:space="preserve">Indoor </w:t>
      </w:r>
      <w:r w:rsidR="006E63F7">
        <w:rPr>
          <w:sz w:val="22"/>
          <w:szCs w:val="18"/>
          <w:lang w:val="en-US"/>
        </w:rPr>
        <w:t xml:space="preserve">NR </w:t>
      </w:r>
      <w:r w:rsidRPr="008275E9">
        <w:rPr>
          <w:sz w:val="22"/>
          <w:szCs w:val="18"/>
          <w:lang w:val="en-US"/>
        </w:rPr>
        <w:t>UE percentage for scenario option 1-2</w:t>
      </w:r>
    </w:p>
    <w:p w14:paraId="6EDCA5A4" w14:textId="3D113294" w:rsidR="005515D6" w:rsidRDefault="00724770" w:rsidP="00C3613E">
      <w:pPr>
        <w:pStyle w:val="BodyText"/>
        <w:jc w:val="both"/>
        <w:rPr>
          <w:lang w:val="en-US"/>
        </w:rPr>
      </w:pPr>
      <w:r>
        <w:rPr>
          <w:lang w:val="en-US"/>
        </w:rPr>
        <w:t xml:space="preserve">Two options on the indoor UE percentage </w:t>
      </w:r>
      <w:r w:rsidRPr="00C81E0E">
        <w:rPr>
          <w:lang w:val="en-US"/>
        </w:rPr>
        <w:t>for scenario option</w:t>
      </w:r>
      <w:r w:rsidR="001138A9">
        <w:rPr>
          <w:lang w:val="en-US"/>
        </w:rPr>
        <w:t>s</w:t>
      </w:r>
      <w:r w:rsidRPr="00C81E0E">
        <w:rPr>
          <w:lang w:val="en-US"/>
        </w:rPr>
        <w:t xml:space="preserve"> 1-2</w:t>
      </w:r>
      <w:r>
        <w:rPr>
          <w:lang w:val="en-US"/>
        </w:rPr>
        <w:t xml:space="preserve"> were </w:t>
      </w:r>
      <w:r w:rsidR="00845F96">
        <w:rPr>
          <w:lang w:val="en-US"/>
        </w:rPr>
        <w:t>discussed</w:t>
      </w:r>
      <w:r w:rsidR="004D703E">
        <w:rPr>
          <w:lang w:val="en-US"/>
        </w:rPr>
        <w:t>, which are 10% and 100%</w:t>
      </w:r>
      <w:r w:rsidR="00845F96">
        <w:rPr>
          <w:lang w:val="en-US"/>
        </w:rPr>
        <w:t xml:space="preserve">, and the effect of </w:t>
      </w:r>
      <w:r w:rsidR="006D29B7">
        <w:rPr>
          <w:lang w:val="en-US"/>
        </w:rPr>
        <w:t>different</w:t>
      </w:r>
      <w:r w:rsidR="00845F96">
        <w:rPr>
          <w:lang w:val="en-US"/>
        </w:rPr>
        <w:t xml:space="preserve"> percentage</w:t>
      </w:r>
      <w:r w:rsidR="009051D7">
        <w:rPr>
          <w:lang w:val="en-US"/>
        </w:rPr>
        <w:t>s</w:t>
      </w:r>
      <w:r w:rsidR="00845F96">
        <w:rPr>
          <w:lang w:val="en-US"/>
        </w:rPr>
        <w:t xml:space="preserve"> of indoor UE </w:t>
      </w:r>
      <w:r w:rsidR="00561BBA">
        <w:rPr>
          <w:lang w:val="en-US"/>
        </w:rPr>
        <w:t xml:space="preserve">are studied in this section. </w:t>
      </w:r>
      <w:proofErr w:type="gramStart"/>
      <w:r w:rsidR="00561BBA">
        <w:rPr>
          <w:lang w:val="en-US"/>
        </w:rPr>
        <w:t>In particular, we</w:t>
      </w:r>
      <w:proofErr w:type="gramEnd"/>
      <w:r w:rsidR="00561BBA">
        <w:rPr>
          <w:lang w:val="en-US"/>
        </w:rPr>
        <w:t xml:space="preserve"> looked into the</w:t>
      </w:r>
      <w:r w:rsidR="004D6824">
        <w:rPr>
          <w:lang w:val="en-US"/>
        </w:rPr>
        <w:t xml:space="preserve"> </w:t>
      </w:r>
      <w:proofErr w:type="spellStart"/>
      <w:r w:rsidR="004D6824">
        <w:rPr>
          <w:lang w:val="en-US"/>
        </w:rPr>
        <w:t>AIoT</w:t>
      </w:r>
      <w:proofErr w:type="spellEnd"/>
      <w:r w:rsidR="004D6824">
        <w:rPr>
          <w:lang w:val="en-US"/>
        </w:rPr>
        <w:t xml:space="preserve"> </w:t>
      </w:r>
      <w:r w:rsidR="003D219F">
        <w:rPr>
          <w:lang w:val="en-US"/>
        </w:rPr>
        <w:t xml:space="preserve">reader as </w:t>
      </w:r>
      <w:r w:rsidR="001138A9">
        <w:rPr>
          <w:lang w:val="en-US"/>
        </w:rPr>
        <w:t xml:space="preserve">the </w:t>
      </w:r>
      <w:r w:rsidR="00A325A5">
        <w:rPr>
          <w:lang w:val="en-US"/>
        </w:rPr>
        <w:t>a</w:t>
      </w:r>
      <w:r w:rsidR="00A325A5" w:rsidRPr="00400073">
        <w:rPr>
          <w:lang w:val="en-US"/>
        </w:rPr>
        <w:t>ggressor</w:t>
      </w:r>
      <w:r w:rsidR="00A325A5">
        <w:rPr>
          <w:lang w:val="en-US"/>
        </w:rPr>
        <w:t xml:space="preserve"> and NR DL as </w:t>
      </w:r>
      <w:r w:rsidR="001138A9">
        <w:rPr>
          <w:lang w:val="en-US"/>
        </w:rPr>
        <w:t xml:space="preserve">the </w:t>
      </w:r>
      <w:r w:rsidR="00A325A5">
        <w:rPr>
          <w:lang w:val="en-US"/>
        </w:rPr>
        <w:t>victim, e.g., scenario 1-2 c</w:t>
      </w:r>
      <w:r w:rsidR="00C3613E">
        <w:rPr>
          <w:lang w:val="en-US"/>
        </w:rPr>
        <w:t>.</w:t>
      </w:r>
      <w:r w:rsidR="00167C95">
        <w:rPr>
          <w:lang w:val="en-US"/>
        </w:rPr>
        <w:t xml:space="preserve"> </w:t>
      </w:r>
      <w:r w:rsidR="001138A9">
        <w:rPr>
          <w:lang w:val="en-US"/>
        </w:rPr>
        <w:t>In</w:t>
      </w:r>
      <w:r w:rsidR="00587B6E">
        <w:rPr>
          <w:lang w:val="en-US"/>
        </w:rPr>
        <w:t xml:space="preserve"> this scenario, b</w:t>
      </w:r>
      <w:r w:rsidR="009051D7">
        <w:rPr>
          <w:lang w:val="en-US"/>
        </w:rPr>
        <w:t xml:space="preserve">y increasing the percentage of the </w:t>
      </w:r>
      <w:r w:rsidR="00D722EC">
        <w:rPr>
          <w:lang w:val="en-US"/>
        </w:rPr>
        <w:t xml:space="preserve">NR </w:t>
      </w:r>
      <w:r w:rsidR="004D703E">
        <w:rPr>
          <w:lang w:val="en-US"/>
        </w:rPr>
        <w:t>UE</w:t>
      </w:r>
      <w:r w:rsidR="00D722EC">
        <w:rPr>
          <w:lang w:val="en-US"/>
        </w:rPr>
        <w:t xml:space="preserve"> </w:t>
      </w:r>
      <w:r w:rsidR="00587B6E">
        <w:rPr>
          <w:lang w:val="en-US"/>
        </w:rPr>
        <w:t>indoor</w:t>
      </w:r>
      <w:r w:rsidR="004D703E">
        <w:rPr>
          <w:lang w:val="en-US"/>
        </w:rPr>
        <w:t xml:space="preserve">, </w:t>
      </w:r>
      <w:r w:rsidR="001138A9">
        <w:rPr>
          <w:lang w:val="en-US"/>
        </w:rPr>
        <w:t xml:space="preserve">more NR DL will be affected by the transmission from </w:t>
      </w:r>
      <w:proofErr w:type="spellStart"/>
      <w:r w:rsidR="001138A9">
        <w:rPr>
          <w:lang w:val="en-US"/>
        </w:rPr>
        <w:t>AIoT</w:t>
      </w:r>
      <w:proofErr w:type="spellEnd"/>
      <w:r w:rsidR="001138A9">
        <w:rPr>
          <w:lang w:val="en-US"/>
        </w:rPr>
        <w:t xml:space="preserve"> R2D </w:t>
      </w:r>
      <w:proofErr w:type="gramStart"/>
      <w:r w:rsidR="001138A9">
        <w:rPr>
          <w:lang w:val="en-US"/>
        </w:rPr>
        <w:t>link</w:t>
      </w:r>
      <w:proofErr w:type="gramEnd"/>
      <w:r w:rsidR="001138A9">
        <w:rPr>
          <w:lang w:val="en-US"/>
        </w:rPr>
        <w:t xml:space="preserve"> </w:t>
      </w:r>
    </w:p>
    <w:p w14:paraId="4EE5D7CD" w14:textId="4F970D30" w:rsidR="00505750" w:rsidRDefault="00143BA3" w:rsidP="00C3613E">
      <w:pPr>
        <w:pStyle w:val="BodyText"/>
        <w:jc w:val="both"/>
        <w:rPr>
          <w:lang w:val="en-US"/>
        </w:rPr>
      </w:pPr>
      <w:r>
        <w:rPr>
          <w:lang w:val="en-US"/>
        </w:rPr>
        <w:t xml:space="preserve">The simulation </w:t>
      </w:r>
      <w:r w:rsidR="00863AE6">
        <w:rPr>
          <w:lang w:val="en-US"/>
        </w:rPr>
        <w:t>results</w:t>
      </w:r>
      <w:r>
        <w:rPr>
          <w:lang w:val="en-US"/>
        </w:rPr>
        <w:t xml:space="preserve"> are shown in Fig. 4. </w:t>
      </w:r>
      <w:r w:rsidR="00863AE6">
        <w:rPr>
          <w:lang w:val="en-US"/>
        </w:rPr>
        <w:t xml:space="preserve">From the simulation results, it can be observed that </w:t>
      </w:r>
      <w:r w:rsidR="002635CA" w:rsidRPr="003E655D">
        <w:rPr>
          <w:lang w:val="en-US"/>
        </w:rPr>
        <w:t xml:space="preserve">SINR </w:t>
      </w:r>
      <w:r w:rsidR="00B16D0B">
        <w:rPr>
          <w:lang w:val="en-US"/>
        </w:rPr>
        <w:t xml:space="preserve">degraded linearly with </w:t>
      </w:r>
      <w:proofErr w:type="spellStart"/>
      <w:proofErr w:type="gramStart"/>
      <w:r w:rsidR="00B16D0B">
        <w:rPr>
          <w:lang w:val="en-US"/>
        </w:rPr>
        <w:t>a</w:t>
      </w:r>
      <w:proofErr w:type="spellEnd"/>
      <w:proofErr w:type="gramEnd"/>
      <w:r w:rsidR="00B16D0B">
        <w:rPr>
          <w:lang w:val="en-US"/>
        </w:rPr>
        <w:t xml:space="preserve"> increased indoor UE percentage. </w:t>
      </w:r>
      <w:r w:rsidR="009173E5">
        <w:rPr>
          <w:lang w:val="en-US"/>
        </w:rPr>
        <w:t>Therefore, t</w:t>
      </w:r>
      <w:r w:rsidR="00505750">
        <w:rPr>
          <w:lang w:val="en-US"/>
        </w:rPr>
        <w:t>o ensure the coexistence, a reasonable indoor UE percentage shall be assumed</w:t>
      </w:r>
      <w:r w:rsidR="003966EF">
        <w:rPr>
          <w:lang w:val="en-US"/>
        </w:rPr>
        <w:t xml:space="preserve"> for the simulations</w:t>
      </w:r>
      <w:r w:rsidR="00505750">
        <w:rPr>
          <w:lang w:val="en-US"/>
        </w:rPr>
        <w:t xml:space="preserve">. In addition, </w:t>
      </w:r>
      <w:r w:rsidR="003966EF">
        <w:rPr>
          <w:lang w:val="en-US"/>
        </w:rPr>
        <w:t xml:space="preserve">further </w:t>
      </w:r>
      <w:r w:rsidR="00EC1B41">
        <w:rPr>
          <w:lang w:val="en-US"/>
        </w:rPr>
        <w:t xml:space="preserve">studies </w:t>
      </w:r>
      <w:r w:rsidR="003966EF">
        <w:rPr>
          <w:lang w:val="en-US"/>
        </w:rPr>
        <w:t xml:space="preserve">can </w:t>
      </w:r>
      <w:r w:rsidR="00EC1B41">
        <w:rPr>
          <w:lang w:val="en-US"/>
        </w:rPr>
        <w:t>be conducted on</w:t>
      </w:r>
      <w:r w:rsidR="002E4ABF">
        <w:rPr>
          <w:lang w:val="en-US"/>
        </w:rPr>
        <w:t xml:space="preserve"> the mechanism that can support </w:t>
      </w:r>
      <w:r w:rsidR="00EC1B41">
        <w:rPr>
          <w:lang w:val="en-US"/>
        </w:rPr>
        <w:t xml:space="preserve">a </w:t>
      </w:r>
      <w:r w:rsidR="002E4ABF">
        <w:rPr>
          <w:lang w:val="en-US"/>
        </w:rPr>
        <w:t xml:space="preserve">higher percentage of indoor UE. </w:t>
      </w:r>
    </w:p>
    <w:p w14:paraId="1FFD80A2" w14:textId="70E1DD3A" w:rsidR="00C81E0E" w:rsidRDefault="00BC0E91" w:rsidP="00167C95">
      <w:pPr>
        <w:pStyle w:val="BodyText"/>
        <w:jc w:val="center"/>
        <w:rPr>
          <w:lang w:val="en-US"/>
        </w:rPr>
      </w:pPr>
      <w:r w:rsidRPr="00BC0E91">
        <w:rPr>
          <w:noProof/>
          <w:lang w:val="sv-SE"/>
        </w:rPr>
        <w:drawing>
          <wp:inline distT="0" distB="0" distL="0" distR="0" wp14:anchorId="3202A940" wp14:editId="49A3883B">
            <wp:extent cx="2882900" cy="2319020"/>
            <wp:effectExtent l="0" t="0" r="0" b="5080"/>
            <wp:docPr id="1689319607" name="Picture 3" descr="A graph of average indoor and reader-dll&#10;&#10;Description automatically generated">
              <a:extLst xmlns:a="http://schemas.openxmlformats.org/drawingml/2006/main">
                <a:ext uri="{FF2B5EF4-FFF2-40B4-BE49-F238E27FC236}">
                  <a16:creationId xmlns:a16="http://schemas.microsoft.com/office/drawing/2014/main" id="{052DB6AF-B1B1-8D64-D5AF-50E46B9B62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average indoor and reader-dll&#10;&#10;Description automatically generated">
                      <a:extLst>
                        <a:ext uri="{FF2B5EF4-FFF2-40B4-BE49-F238E27FC236}">
                          <a16:creationId xmlns:a16="http://schemas.microsoft.com/office/drawing/2014/main" id="{052DB6AF-B1B1-8D64-D5AF-50E46B9B6289}"/>
                        </a:ext>
                      </a:extLst>
                    </pic:cNvPr>
                    <pic:cNvPicPr>
                      <a:picLocks noChangeAspect="1"/>
                    </pic:cNvPicPr>
                  </pic:nvPicPr>
                  <pic:blipFill rotWithShape="1">
                    <a:blip r:embed="rId12"/>
                    <a:srcRect t="12673" r="49701"/>
                    <a:stretch/>
                  </pic:blipFill>
                  <pic:spPr bwMode="auto">
                    <a:xfrm>
                      <a:off x="0" y="0"/>
                      <a:ext cx="2882900" cy="2319020"/>
                    </a:xfrm>
                    <a:prstGeom prst="rect">
                      <a:avLst/>
                    </a:prstGeom>
                    <a:ln>
                      <a:noFill/>
                    </a:ln>
                    <a:extLst>
                      <a:ext uri="{53640926-AAD7-44D8-BBD7-CCE9431645EC}">
                        <a14:shadowObscured xmlns:a14="http://schemas.microsoft.com/office/drawing/2010/main"/>
                      </a:ext>
                    </a:extLst>
                  </pic:spPr>
                </pic:pic>
              </a:graphicData>
            </a:graphic>
          </wp:inline>
        </w:drawing>
      </w:r>
    </w:p>
    <w:p w14:paraId="49F6FEA3" w14:textId="6CF5941E" w:rsidR="00421123" w:rsidRPr="00921706" w:rsidRDefault="00421123" w:rsidP="00421123">
      <w:pPr>
        <w:pStyle w:val="BodyText"/>
        <w:jc w:val="center"/>
        <w:rPr>
          <w:b/>
          <w:bCs/>
          <w:sz w:val="18"/>
          <w:szCs w:val="18"/>
          <w:lang w:val="en-US"/>
        </w:rPr>
      </w:pPr>
      <w:r w:rsidRPr="00921706">
        <w:rPr>
          <w:b/>
          <w:bCs/>
          <w:sz w:val="18"/>
          <w:szCs w:val="18"/>
          <w:lang w:val="en-US"/>
        </w:rPr>
        <w:t xml:space="preserve">Figure. </w:t>
      </w:r>
      <w:r>
        <w:rPr>
          <w:b/>
          <w:bCs/>
          <w:sz w:val="18"/>
          <w:szCs w:val="18"/>
          <w:lang w:val="en-US"/>
        </w:rPr>
        <w:t>4</w:t>
      </w:r>
      <w:r w:rsidRPr="00921706">
        <w:rPr>
          <w:b/>
          <w:bCs/>
          <w:sz w:val="18"/>
          <w:szCs w:val="18"/>
          <w:lang w:val="en-US"/>
        </w:rPr>
        <w:t xml:space="preserve"> </w:t>
      </w:r>
      <w:r w:rsidR="003966EF">
        <w:rPr>
          <w:b/>
          <w:bCs/>
          <w:sz w:val="18"/>
          <w:szCs w:val="18"/>
          <w:lang w:val="en-US"/>
        </w:rPr>
        <w:t>T</w:t>
      </w:r>
      <w:r w:rsidR="003966EF" w:rsidRPr="00921706">
        <w:rPr>
          <w:b/>
          <w:bCs/>
          <w:sz w:val="18"/>
          <w:szCs w:val="18"/>
          <w:lang w:val="en-US"/>
        </w:rPr>
        <w:t>he</w:t>
      </w:r>
      <w:r w:rsidRPr="00921706">
        <w:rPr>
          <w:b/>
          <w:bCs/>
          <w:sz w:val="18"/>
          <w:szCs w:val="18"/>
          <w:lang w:val="en-US"/>
        </w:rPr>
        <w:t xml:space="preserve"> </w:t>
      </w:r>
      <w:r>
        <w:rPr>
          <w:b/>
          <w:bCs/>
          <w:sz w:val="18"/>
          <w:szCs w:val="18"/>
          <w:lang w:val="en-US"/>
        </w:rPr>
        <w:t>impact of indoor UE percentage on the SINR degradation of NR DL</w:t>
      </w:r>
    </w:p>
    <w:p w14:paraId="011D46FE" w14:textId="679CFEB2" w:rsidR="00B33485" w:rsidRPr="00DE01D5" w:rsidRDefault="002E4ABF" w:rsidP="00DE01D5">
      <w:pPr>
        <w:pStyle w:val="BodyText"/>
        <w:jc w:val="both"/>
        <w:rPr>
          <w:b/>
          <w:bCs/>
          <w:lang w:val="en-US"/>
        </w:rPr>
      </w:pPr>
      <w:r>
        <w:rPr>
          <w:b/>
          <w:bCs/>
          <w:lang w:val="en-US"/>
        </w:rPr>
        <w:lastRenderedPageBreak/>
        <w:t xml:space="preserve">Proposal 5: </w:t>
      </w:r>
      <w:r w:rsidR="00523FAC">
        <w:rPr>
          <w:b/>
          <w:bCs/>
          <w:lang w:val="en-US"/>
        </w:rPr>
        <w:t xml:space="preserve">mechanisms to support </w:t>
      </w:r>
      <w:r w:rsidR="003966EF">
        <w:rPr>
          <w:b/>
          <w:bCs/>
          <w:lang w:val="en-US"/>
        </w:rPr>
        <w:t xml:space="preserve">a </w:t>
      </w:r>
      <w:r w:rsidR="00523FAC">
        <w:rPr>
          <w:b/>
          <w:bCs/>
          <w:lang w:val="en-US"/>
        </w:rPr>
        <w:t xml:space="preserve">higher percentage of indoor UE may need to be studied. </w:t>
      </w:r>
    </w:p>
    <w:p w14:paraId="73B1D44D" w14:textId="2F0F7D2E" w:rsidR="008275E9" w:rsidRDefault="008275E9" w:rsidP="008275E9">
      <w:pPr>
        <w:pStyle w:val="Heading1"/>
        <w:numPr>
          <w:ilvl w:val="0"/>
          <w:numId w:val="8"/>
        </w:numPr>
        <w:jc w:val="both"/>
        <w:rPr>
          <w:lang w:val="en-US"/>
        </w:rPr>
      </w:pPr>
      <w:r w:rsidRPr="00EE49CD">
        <w:rPr>
          <w:lang w:val="en-US"/>
        </w:rPr>
        <w:t xml:space="preserve">Discussion </w:t>
      </w:r>
      <w:r>
        <w:rPr>
          <w:lang w:val="en-US"/>
        </w:rPr>
        <w:t xml:space="preserve">on the simulation </w:t>
      </w:r>
      <w:r w:rsidR="00D15F7F">
        <w:rPr>
          <w:lang w:val="en-US"/>
        </w:rPr>
        <w:t xml:space="preserve">results </w:t>
      </w:r>
    </w:p>
    <w:p w14:paraId="335E423B" w14:textId="489C35ED" w:rsidR="00523FAC" w:rsidRPr="00523FAC" w:rsidRDefault="00523FAC" w:rsidP="00523FAC">
      <w:pPr>
        <w:pStyle w:val="BodyText"/>
        <w:rPr>
          <w:lang w:val="en-US"/>
        </w:rPr>
      </w:pPr>
      <w:r>
        <w:rPr>
          <w:lang w:val="en-US"/>
        </w:rPr>
        <w:t xml:space="preserve">The simulation </w:t>
      </w:r>
      <w:r w:rsidR="000A5725">
        <w:rPr>
          <w:lang w:val="en-US"/>
        </w:rPr>
        <w:t>results</w:t>
      </w:r>
      <w:r>
        <w:rPr>
          <w:lang w:val="en-US"/>
        </w:rPr>
        <w:t xml:space="preserve"> for D1T1 </w:t>
      </w:r>
      <w:r w:rsidR="000E7079">
        <w:rPr>
          <w:lang w:val="en-US"/>
        </w:rPr>
        <w:t xml:space="preserve">will be </w:t>
      </w:r>
      <w:r>
        <w:rPr>
          <w:lang w:val="en-US"/>
        </w:rPr>
        <w:t xml:space="preserve">submitted together in the simulation collection file. In this section, we focus on </w:t>
      </w:r>
      <w:r w:rsidR="003966EF">
        <w:rPr>
          <w:lang w:val="en-US"/>
        </w:rPr>
        <w:t xml:space="preserve">the </w:t>
      </w:r>
      <w:r>
        <w:rPr>
          <w:lang w:val="en-US"/>
        </w:rPr>
        <w:t xml:space="preserve">analysis </w:t>
      </w:r>
      <w:r w:rsidR="003966EF">
        <w:rPr>
          <w:lang w:val="en-US"/>
        </w:rPr>
        <w:t xml:space="preserve">of </w:t>
      </w:r>
      <w:r>
        <w:rPr>
          <w:lang w:val="en-US"/>
        </w:rPr>
        <w:t>th</w:t>
      </w:r>
      <w:r w:rsidR="0037727E">
        <w:rPr>
          <w:lang w:val="en-US"/>
        </w:rPr>
        <w:t xml:space="preserve">ose results. </w:t>
      </w:r>
    </w:p>
    <w:p w14:paraId="338E431F" w14:textId="2BCD8EAE" w:rsidR="008275E9" w:rsidRDefault="008D2DDC" w:rsidP="00B33485">
      <w:pPr>
        <w:pStyle w:val="Heading2"/>
        <w:numPr>
          <w:ilvl w:val="1"/>
          <w:numId w:val="8"/>
        </w:numPr>
        <w:jc w:val="both"/>
        <w:rPr>
          <w:sz w:val="22"/>
          <w:szCs w:val="18"/>
          <w:lang w:val="en-US"/>
        </w:rPr>
      </w:pPr>
      <w:r>
        <w:rPr>
          <w:sz w:val="22"/>
          <w:szCs w:val="18"/>
          <w:lang w:val="en-US"/>
        </w:rPr>
        <w:t xml:space="preserve">Deployment </w:t>
      </w:r>
      <w:r w:rsidR="003966EF">
        <w:rPr>
          <w:sz w:val="22"/>
          <w:szCs w:val="18"/>
          <w:lang w:val="en-US"/>
        </w:rPr>
        <w:t xml:space="preserve">scenario </w:t>
      </w:r>
      <w:r>
        <w:rPr>
          <w:sz w:val="22"/>
          <w:szCs w:val="18"/>
          <w:lang w:val="en-US"/>
        </w:rPr>
        <w:t>1-1</w:t>
      </w:r>
    </w:p>
    <w:p w14:paraId="62FDD52D" w14:textId="3943513D" w:rsidR="00B33485" w:rsidRDefault="006972DF" w:rsidP="00574126">
      <w:pPr>
        <w:pStyle w:val="BodyText"/>
        <w:jc w:val="both"/>
        <w:rPr>
          <w:lang w:val="en-US"/>
        </w:rPr>
      </w:pPr>
      <w:r>
        <w:rPr>
          <w:lang w:val="en-US"/>
        </w:rPr>
        <w:t xml:space="preserve">Under this </w:t>
      </w:r>
      <w:r w:rsidR="00DE01D5">
        <w:rPr>
          <w:lang w:val="en-US"/>
        </w:rPr>
        <w:t>scenario</w:t>
      </w:r>
      <w:r>
        <w:rPr>
          <w:lang w:val="en-US"/>
        </w:rPr>
        <w:t>,</w:t>
      </w:r>
      <w:r w:rsidR="00E94A11">
        <w:rPr>
          <w:lang w:val="en-US"/>
        </w:rPr>
        <w:t xml:space="preserve"> </w:t>
      </w:r>
      <w:r w:rsidR="00E94A11" w:rsidRPr="00360F2D">
        <w:rPr>
          <w:rFonts w:eastAsiaTheme="minorEastAsia"/>
          <w:lang w:eastAsia="zh-CN"/>
        </w:rPr>
        <w:t xml:space="preserve">NR </w:t>
      </w:r>
      <w:proofErr w:type="spellStart"/>
      <w:r w:rsidR="00E94A11" w:rsidRPr="00360F2D">
        <w:rPr>
          <w:rFonts w:eastAsiaTheme="minorEastAsia"/>
          <w:lang w:eastAsia="zh-CN"/>
        </w:rPr>
        <w:t>gNB</w:t>
      </w:r>
      <w:proofErr w:type="spellEnd"/>
      <w:r w:rsidR="00E94A11" w:rsidRPr="00360F2D">
        <w:rPr>
          <w:rFonts w:eastAsiaTheme="minorEastAsia"/>
          <w:lang w:eastAsia="zh-CN"/>
        </w:rPr>
        <w:t xml:space="preserve"> </w:t>
      </w:r>
      <w:r w:rsidR="00FF6F95">
        <w:rPr>
          <w:rFonts w:eastAsiaTheme="minorEastAsia"/>
          <w:lang w:eastAsia="zh-CN"/>
        </w:rPr>
        <w:t>is</w:t>
      </w:r>
      <w:r w:rsidR="00FF6F95" w:rsidRPr="00360F2D">
        <w:rPr>
          <w:rFonts w:eastAsiaTheme="minorEastAsia"/>
          <w:lang w:eastAsia="zh-CN"/>
        </w:rPr>
        <w:t xml:space="preserve"> </w:t>
      </w:r>
      <w:r w:rsidR="00E94A11" w:rsidRPr="00360F2D">
        <w:rPr>
          <w:rFonts w:eastAsiaTheme="minorEastAsia"/>
          <w:lang w:eastAsia="zh-CN"/>
        </w:rPr>
        <w:t xml:space="preserve">outdoor macro </w:t>
      </w:r>
      <w:proofErr w:type="spellStart"/>
      <w:r w:rsidR="00E94A11" w:rsidRPr="00360F2D">
        <w:rPr>
          <w:rFonts w:eastAsiaTheme="minorEastAsia"/>
          <w:lang w:eastAsia="zh-CN"/>
        </w:rPr>
        <w:t>gNB</w:t>
      </w:r>
      <w:proofErr w:type="spellEnd"/>
      <w:r w:rsidR="003041C1">
        <w:rPr>
          <w:rFonts w:eastAsiaTheme="minorEastAsia"/>
          <w:lang w:eastAsia="zh-CN"/>
        </w:rPr>
        <w:t>,</w:t>
      </w:r>
      <w:r w:rsidR="00E94A11" w:rsidRPr="00360F2D">
        <w:rPr>
          <w:rFonts w:eastAsiaTheme="minorEastAsia"/>
          <w:lang w:eastAsia="zh-CN"/>
        </w:rPr>
        <w:t xml:space="preserve"> </w:t>
      </w:r>
      <w:r w:rsidR="00E94A11">
        <w:rPr>
          <w:rFonts w:eastAsiaTheme="minorEastAsia"/>
          <w:lang w:eastAsia="zh-CN"/>
        </w:rPr>
        <w:t xml:space="preserve">with </w:t>
      </w:r>
      <w:r w:rsidR="00E94A11" w:rsidRPr="00360F2D">
        <w:rPr>
          <w:rFonts w:eastAsiaTheme="minorEastAsia"/>
          <w:lang w:eastAsia="zh-CN"/>
        </w:rPr>
        <w:t xml:space="preserve">NR UE </w:t>
      </w:r>
      <w:r w:rsidR="003041C1">
        <w:rPr>
          <w:rFonts w:eastAsiaTheme="minorEastAsia"/>
          <w:lang w:eastAsia="zh-CN"/>
        </w:rPr>
        <w:t xml:space="preserve">only allowed outdoors while </w:t>
      </w:r>
      <w:proofErr w:type="spellStart"/>
      <w:r w:rsidR="003041C1">
        <w:rPr>
          <w:rFonts w:eastAsiaTheme="minorEastAsia"/>
          <w:lang w:eastAsia="zh-CN"/>
        </w:rPr>
        <w:t>AIoT</w:t>
      </w:r>
      <w:proofErr w:type="spellEnd"/>
      <w:r w:rsidR="003041C1">
        <w:rPr>
          <w:rFonts w:eastAsiaTheme="minorEastAsia"/>
          <w:lang w:eastAsia="zh-CN"/>
        </w:rPr>
        <w:t xml:space="preserve"> reader/CW/devices are</w:t>
      </w:r>
      <w:r w:rsidR="00E94A11" w:rsidRPr="00360F2D">
        <w:rPr>
          <w:rFonts w:eastAsiaTheme="minorEastAsia"/>
          <w:lang w:eastAsia="zh-CN"/>
        </w:rPr>
        <w:t xml:space="preserve"> indoors</w:t>
      </w:r>
      <w:r w:rsidR="00E94A11" w:rsidRPr="00360F2D">
        <w:rPr>
          <w:rFonts w:eastAsiaTheme="minorEastAsia" w:hint="eastAsia"/>
          <w:lang w:eastAsia="zh-CN"/>
        </w:rPr>
        <w:t>.</w:t>
      </w:r>
      <w:r>
        <w:rPr>
          <w:lang w:val="en-US"/>
        </w:rPr>
        <w:t xml:space="preserve"> </w:t>
      </w:r>
      <w:r w:rsidR="00AF1E68">
        <w:rPr>
          <w:lang w:val="en-US"/>
        </w:rPr>
        <w:t>As a result,</w:t>
      </w:r>
      <w:r w:rsidR="00D01C15">
        <w:rPr>
          <w:lang w:val="en-US"/>
        </w:rPr>
        <w:t xml:space="preserve"> </w:t>
      </w:r>
      <w:r w:rsidR="003041C1">
        <w:rPr>
          <w:lang w:val="en-US"/>
        </w:rPr>
        <w:t>indoor and outdoor</w:t>
      </w:r>
      <w:r w:rsidR="00D01C15">
        <w:rPr>
          <w:lang w:val="en-US"/>
        </w:rPr>
        <w:t xml:space="preserve"> </w:t>
      </w:r>
      <w:r w:rsidR="003041C1">
        <w:rPr>
          <w:lang w:val="en-US"/>
        </w:rPr>
        <w:t>penetration loss</w:t>
      </w:r>
      <w:r w:rsidR="00D01C15">
        <w:rPr>
          <w:lang w:val="en-US"/>
        </w:rPr>
        <w:t xml:space="preserve"> ensure</w:t>
      </w:r>
      <w:r w:rsidR="00E23825">
        <w:rPr>
          <w:lang w:val="en-US"/>
        </w:rPr>
        <w:t>s</w:t>
      </w:r>
      <w:r w:rsidR="00D01C15">
        <w:rPr>
          <w:lang w:val="en-US"/>
        </w:rPr>
        <w:t xml:space="preserve"> </w:t>
      </w:r>
      <w:r w:rsidR="00FF6F95">
        <w:rPr>
          <w:lang w:val="en-US"/>
        </w:rPr>
        <w:t>a</w:t>
      </w:r>
      <w:r w:rsidR="00D01C15">
        <w:rPr>
          <w:lang w:val="en-US"/>
        </w:rPr>
        <w:t xml:space="preserve"> good isolation between the two systems. Based on our simulation results, </w:t>
      </w:r>
      <w:r w:rsidR="00B33485">
        <w:rPr>
          <w:lang w:val="en-US"/>
        </w:rPr>
        <w:t xml:space="preserve">no </w:t>
      </w:r>
      <w:r w:rsidR="00F631A7">
        <w:rPr>
          <w:lang w:val="en-US"/>
        </w:rPr>
        <w:t>SINR degradation can be observed</w:t>
      </w:r>
      <w:r w:rsidR="00AF1E68">
        <w:rPr>
          <w:lang w:val="en-US"/>
        </w:rPr>
        <w:t xml:space="preserve"> due to the inter-system interference in this case</w:t>
      </w:r>
      <w:r w:rsidR="001B5547">
        <w:rPr>
          <w:lang w:val="en-US"/>
        </w:rPr>
        <w:t xml:space="preserve">, where the </w:t>
      </w:r>
      <w:proofErr w:type="gramStart"/>
      <w:r w:rsidR="001B5547">
        <w:rPr>
          <w:lang w:val="en-US"/>
        </w:rPr>
        <w:t>worst case</w:t>
      </w:r>
      <w:proofErr w:type="gramEnd"/>
      <w:r w:rsidR="001B5547">
        <w:rPr>
          <w:lang w:val="en-US"/>
        </w:rPr>
        <w:t xml:space="preserve"> scenario </w:t>
      </w:r>
      <w:r w:rsidR="0084631C">
        <w:rPr>
          <w:lang w:val="en-US"/>
        </w:rPr>
        <w:t>is shown in Fig. 5 (</w:t>
      </w:r>
      <w:r w:rsidR="000923DD" w:rsidRPr="003E655D">
        <w:rPr>
          <w:lang w:val="en-US"/>
        </w:rPr>
        <w:t>NR UL as victim and reader as aggressor</w:t>
      </w:r>
      <w:r w:rsidR="0084631C">
        <w:rPr>
          <w:lang w:val="en-US"/>
        </w:rPr>
        <w:t>)</w:t>
      </w:r>
      <w:r w:rsidR="00F631A7">
        <w:rPr>
          <w:lang w:val="en-US"/>
        </w:rPr>
        <w:t xml:space="preserve">. Therefore, RAN4 can </w:t>
      </w:r>
      <w:r w:rsidR="00574126">
        <w:rPr>
          <w:lang w:val="en-US"/>
        </w:rPr>
        <w:t xml:space="preserve">conclude that such a deployment scenario is feasible for D1T1 </w:t>
      </w:r>
      <w:proofErr w:type="spellStart"/>
      <w:r w:rsidR="00574126">
        <w:rPr>
          <w:lang w:val="en-US"/>
        </w:rPr>
        <w:t>AIoT</w:t>
      </w:r>
      <w:proofErr w:type="spellEnd"/>
      <w:r w:rsidR="00574126">
        <w:rPr>
          <w:lang w:val="en-US"/>
        </w:rPr>
        <w:t xml:space="preserve"> system from the coexistence performance. </w:t>
      </w:r>
    </w:p>
    <w:p w14:paraId="074C759D" w14:textId="398683D0" w:rsidR="00022E6D" w:rsidRDefault="00022E6D" w:rsidP="00022E6D">
      <w:pPr>
        <w:pStyle w:val="BodyText"/>
        <w:jc w:val="center"/>
        <w:rPr>
          <w:lang w:val="en-US"/>
        </w:rPr>
      </w:pPr>
      <w:r w:rsidRPr="00022E6D">
        <w:rPr>
          <w:noProof/>
          <w:lang w:val="sv-SE"/>
        </w:rPr>
        <w:drawing>
          <wp:inline distT="0" distB="0" distL="0" distR="0" wp14:anchorId="787B89E4" wp14:editId="2F171BB8">
            <wp:extent cx="2813050" cy="1840865"/>
            <wp:effectExtent l="0" t="0" r="6350" b="6985"/>
            <wp:docPr id="8" name="Picture 7">
              <a:extLst xmlns:a="http://schemas.openxmlformats.org/drawingml/2006/main">
                <a:ext uri="{FF2B5EF4-FFF2-40B4-BE49-F238E27FC236}">
                  <a16:creationId xmlns:a16="http://schemas.microsoft.com/office/drawing/2014/main" id="{33673355-F5BE-86BA-13D8-B36A0E76AF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33673355-F5BE-86BA-13D8-B36A0E76AF1A}"/>
                        </a:ext>
                      </a:extLst>
                    </pic:cNvPr>
                    <pic:cNvPicPr>
                      <a:picLocks noChangeAspect="1"/>
                    </pic:cNvPicPr>
                  </pic:nvPicPr>
                  <pic:blipFill rotWithShape="1">
                    <a:blip r:embed="rId13"/>
                    <a:srcRect l="1994" t="52777" r="48926"/>
                    <a:stretch/>
                  </pic:blipFill>
                  <pic:spPr bwMode="auto">
                    <a:xfrm>
                      <a:off x="0" y="0"/>
                      <a:ext cx="2813050" cy="1840865"/>
                    </a:xfrm>
                    <a:prstGeom prst="rect">
                      <a:avLst/>
                    </a:prstGeom>
                    <a:ln>
                      <a:noFill/>
                    </a:ln>
                    <a:extLst>
                      <a:ext uri="{53640926-AAD7-44D8-BBD7-CCE9431645EC}">
                        <a14:shadowObscured xmlns:a14="http://schemas.microsoft.com/office/drawing/2010/main"/>
                      </a:ext>
                    </a:extLst>
                  </pic:spPr>
                </pic:pic>
              </a:graphicData>
            </a:graphic>
          </wp:inline>
        </w:drawing>
      </w:r>
    </w:p>
    <w:p w14:paraId="342646FB" w14:textId="34C5DF57" w:rsidR="00022E6D" w:rsidRPr="002901EE" w:rsidRDefault="00022E6D" w:rsidP="00022E6D">
      <w:pPr>
        <w:pStyle w:val="BodyText"/>
        <w:jc w:val="center"/>
        <w:rPr>
          <w:b/>
          <w:bCs/>
          <w:sz w:val="16"/>
          <w:szCs w:val="16"/>
          <w:lang w:val="en-US"/>
        </w:rPr>
      </w:pPr>
      <w:r w:rsidRPr="002901EE">
        <w:rPr>
          <w:b/>
          <w:bCs/>
          <w:sz w:val="16"/>
          <w:szCs w:val="16"/>
          <w:lang w:val="en-US"/>
        </w:rPr>
        <w:t xml:space="preserve">Figure. 5. </w:t>
      </w:r>
      <w:r>
        <w:rPr>
          <w:b/>
          <w:bCs/>
          <w:sz w:val="16"/>
          <w:szCs w:val="16"/>
          <w:lang w:val="en-US"/>
        </w:rPr>
        <w:t>T</w:t>
      </w:r>
      <w:r w:rsidRPr="002901EE">
        <w:rPr>
          <w:b/>
          <w:bCs/>
          <w:sz w:val="16"/>
          <w:szCs w:val="16"/>
          <w:lang w:val="en-US"/>
        </w:rPr>
        <w:t xml:space="preserve">he </w:t>
      </w:r>
      <w:r>
        <w:rPr>
          <w:b/>
          <w:bCs/>
          <w:sz w:val="16"/>
          <w:szCs w:val="16"/>
          <w:lang w:val="en-US"/>
        </w:rPr>
        <w:t>worst case (</w:t>
      </w:r>
      <w:r w:rsidR="00AC56A6">
        <w:rPr>
          <w:b/>
          <w:bCs/>
          <w:sz w:val="16"/>
          <w:szCs w:val="16"/>
          <w:lang w:val="en-US"/>
        </w:rPr>
        <w:t xml:space="preserve">NR UL as victim and reader as </w:t>
      </w:r>
      <w:r w:rsidR="001B5547" w:rsidRPr="002901EE">
        <w:rPr>
          <w:b/>
          <w:bCs/>
          <w:sz w:val="16"/>
          <w:szCs w:val="16"/>
          <w:lang w:val="en-US"/>
        </w:rPr>
        <w:t>aggressor</w:t>
      </w:r>
      <w:r>
        <w:rPr>
          <w:b/>
          <w:bCs/>
          <w:sz w:val="16"/>
          <w:szCs w:val="16"/>
          <w:lang w:val="en-US"/>
        </w:rPr>
        <w:t xml:space="preserve">) SINR </w:t>
      </w:r>
      <w:proofErr w:type="gramStart"/>
      <w:r>
        <w:rPr>
          <w:b/>
          <w:bCs/>
          <w:sz w:val="16"/>
          <w:szCs w:val="16"/>
          <w:lang w:val="en-US"/>
        </w:rPr>
        <w:t xml:space="preserve">degradation </w:t>
      </w:r>
      <w:r w:rsidR="001B5547">
        <w:rPr>
          <w:b/>
          <w:bCs/>
          <w:sz w:val="16"/>
          <w:szCs w:val="16"/>
          <w:lang w:val="en-US"/>
        </w:rPr>
        <w:t xml:space="preserve"> in</w:t>
      </w:r>
      <w:proofErr w:type="gramEnd"/>
      <w:r w:rsidR="001B5547">
        <w:rPr>
          <w:b/>
          <w:bCs/>
          <w:sz w:val="16"/>
          <w:szCs w:val="16"/>
          <w:lang w:val="en-US"/>
        </w:rPr>
        <w:t xml:space="preserve"> deployment scenario 1-1</w:t>
      </w:r>
    </w:p>
    <w:p w14:paraId="474EDD2D" w14:textId="5D7F93CA" w:rsidR="000A42BA" w:rsidRDefault="00DE01D5" w:rsidP="00574126">
      <w:pPr>
        <w:pStyle w:val="BodyText"/>
        <w:jc w:val="both"/>
        <w:rPr>
          <w:b/>
          <w:bCs/>
          <w:lang w:val="en-US"/>
        </w:rPr>
      </w:pPr>
      <w:r w:rsidRPr="00DE01D5">
        <w:rPr>
          <w:b/>
          <w:bCs/>
          <w:lang w:val="en-US"/>
        </w:rPr>
        <w:t xml:space="preserve">Observation </w:t>
      </w:r>
      <w:r w:rsidR="009173E5">
        <w:rPr>
          <w:b/>
          <w:bCs/>
          <w:lang w:val="en-US"/>
        </w:rPr>
        <w:t>4</w:t>
      </w:r>
      <w:r w:rsidR="000A42BA" w:rsidRPr="00DE01D5">
        <w:rPr>
          <w:b/>
          <w:bCs/>
          <w:lang w:val="en-US"/>
        </w:rPr>
        <w:t xml:space="preserve">: </w:t>
      </w:r>
      <w:r w:rsidRPr="00DE01D5">
        <w:rPr>
          <w:b/>
          <w:bCs/>
          <w:lang w:val="en-US"/>
        </w:rPr>
        <w:t>F</w:t>
      </w:r>
      <w:r w:rsidR="000A42BA" w:rsidRPr="00DE01D5">
        <w:rPr>
          <w:b/>
          <w:bCs/>
          <w:lang w:val="en-US"/>
        </w:rPr>
        <w:t xml:space="preserve">rom the coexistence with </w:t>
      </w:r>
      <w:r w:rsidR="00FF6F95">
        <w:rPr>
          <w:b/>
          <w:bCs/>
          <w:lang w:val="en-US"/>
        </w:rPr>
        <w:t xml:space="preserve">the </w:t>
      </w:r>
      <w:r w:rsidR="000A42BA" w:rsidRPr="00DE01D5">
        <w:rPr>
          <w:b/>
          <w:bCs/>
          <w:lang w:val="en-US"/>
        </w:rPr>
        <w:t xml:space="preserve">NR system </w:t>
      </w:r>
      <w:r w:rsidR="00856649" w:rsidRPr="00DE01D5">
        <w:rPr>
          <w:b/>
          <w:bCs/>
          <w:lang w:val="en-US"/>
        </w:rPr>
        <w:t>perspect</w:t>
      </w:r>
      <w:r w:rsidR="005A00F6">
        <w:rPr>
          <w:b/>
          <w:bCs/>
          <w:lang w:val="en-US"/>
        </w:rPr>
        <w:t>ive</w:t>
      </w:r>
      <w:r w:rsidR="00856649" w:rsidRPr="00DE01D5">
        <w:rPr>
          <w:b/>
          <w:bCs/>
          <w:lang w:val="en-US"/>
        </w:rPr>
        <w:t xml:space="preserve">, the D1T1 </w:t>
      </w:r>
      <w:r w:rsidR="00800460">
        <w:rPr>
          <w:b/>
          <w:bCs/>
          <w:lang w:val="en-US"/>
        </w:rPr>
        <w:t xml:space="preserve">scenario </w:t>
      </w:r>
      <w:r w:rsidR="00856649" w:rsidRPr="00DE01D5">
        <w:rPr>
          <w:b/>
          <w:bCs/>
          <w:lang w:val="en-US"/>
        </w:rPr>
        <w:t xml:space="preserve">with NR UE </w:t>
      </w:r>
      <w:r w:rsidR="00FF6F95">
        <w:rPr>
          <w:b/>
          <w:bCs/>
          <w:lang w:val="en-US"/>
        </w:rPr>
        <w:t>is</w:t>
      </w:r>
      <w:r w:rsidR="00FF6F95" w:rsidRPr="00DE01D5">
        <w:rPr>
          <w:b/>
          <w:bCs/>
          <w:lang w:val="en-US"/>
        </w:rPr>
        <w:t xml:space="preserve"> </w:t>
      </w:r>
      <w:r w:rsidR="00856649" w:rsidRPr="00DE01D5">
        <w:rPr>
          <w:b/>
          <w:bCs/>
          <w:lang w:val="en-US"/>
        </w:rPr>
        <w:t xml:space="preserve">fully indoor and </w:t>
      </w:r>
      <w:r w:rsidR="00800460">
        <w:rPr>
          <w:b/>
          <w:bCs/>
          <w:lang w:val="en-US"/>
        </w:rPr>
        <w:t xml:space="preserve">the </w:t>
      </w:r>
      <w:proofErr w:type="spellStart"/>
      <w:r w:rsidR="00856649" w:rsidRPr="00DE01D5">
        <w:rPr>
          <w:b/>
          <w:bCs/>
          <w:lang w:val="en-US"/>
        </w:rPr>
        <w:t>AIoT</w:t>
      </w:r>
      <w:proofErr w:type="spellEnd"/>
      <w:r w:rsidR="00856649" w:rsidRPr="00DE01D5">
        <w:rPr>
          <w:b/>
          <w:bCs/>
          <w:lang w:val="en-US"/>
        </w:rPr>
        <w:t xml:space="preserve"> system </w:t>
      </w:r>
      <w:r w:rsidR="00800460">
        <w:rPr>
          <w:b/>
          <w:bCs/>
          <w:lang w:val="en-US"/>
        </w:rPr>
        <w:t>is</w:t>
      </w:r>
      <w:r w:rsidR="00800460" w:rsidRPr="00DE01D5">
        <w:rPr>
          <w:b/>
          <w:bCs/>
          <w:lang w:val="en-US"/>
        </w:rPr>
        <w:t xml:space="preserve"> </w:t>
      </w:r>
      <w:r w:rsidR="00856649" w:rsidRPr="00DE01D5">
        <w:rPr>
          <w:b/>
          <w:bCs/>
          <w:lang w:val="en-US"/>
        </w:rPr>
        <w:t>fully outdoor</w:t>
      </w:r>
      <w:r w:rsidR="00800460">
        <w:rPr>
          <w:b/>
          <w:bCs/>
          <w:lang w:val="en-US"/>
        </w:rPr>
        <w:t xml:space="preserve">, </w:t>
      </w:r>
      <w:r w:rsidR="00856649" w:rsidRPr="00DE01D5">
        <w:rPr>
          <w:b/>
          <w:bCs/>
          <w:lang w:val="en-US"/>
        </w:rPr>
        <w:t xml:space="preserve">is feasible. </w:t>
      </w:r>
    </w:p>
    <w:p w14:paraId="0950242C" w14:textId="08C3E335" w:rsidR="00614E5A" w:rsidRDefault="00614E5A" w:rsidP="00574126">
      <w:pPr>
        <w:pStyle w:val="Heading2"/>
        <w:numPr>
          <w:ilvl w:val="1"/>
          <w:numId w:val="8"/>
        </w:numPr>
        <w:jc w:val="both"/>
        <w:rPr>
          <w:sz w:val="22"/>
          <w:szCs w:val="18"/>
          <w:lang w:val="en-US"/>
        </w:rPr>
      </w:pPr>
      <w:r>
        <w:rPr>
          <w:sz w:val="22"/>
          <w:szCs w:val="18"/>
          <w:lang w:val="en-US"/>
        </w:rPr>
        <w:t>Deployment scenario 1-2</w:t>
      </w:r>
    </w:p>
    <w:p w14:paraId="31BC73BF" w14:textId="5C5D688A" w:rsidR="009005D8" w:rsidRDefault="009005D8" w:rsidP="00817C4C">
      <w:pPr>
        <w:pStyle w:val="BodyText"/>
        <w:jc w:val="both"/>
        <w:rPr>
          <w:lang w:val="en-US"/>
        </w:rPr>
      </w:pPr>
      <w:r>
        <w:rPr>
          <w:lang w:val="en-US"/>
        </w:rPr>
        <w:t xml:space="preserve">Under this scenario, </w:t>
      </w:r>
      <w:r w:rsidR="00817C4C">
        <w:rPr>
          <w:lang w:val="en-US"/>
        </w:rPr>
        <w:t>l</w:t>
      </w:r>
      <w:r w:rsidRPr="00817C4C">
        <w:rPr>
          <w:rFonts w:hint="eastAsia"/>
          <w:lang w:val="en-US"/>
        </w:rPr>
        <w:t>egacy</w:t>
      </w:r>
      <w:r w:rsidRPr="00817C4C">
        <w:rPr>
          <w:lang w:val="en-US"/>
        </w:rPr>
        <w:t xml:space="preserve"> NR </w:t>
      </w:r>
      <w:proofErr w:type="spellStart"/>
      <w:r w:rsidRPr="00817C4C">
        <w:rPr>
          <w:lang w:val="en-US"/>
        </w:rPr>
        <w:t>gNB</w:t>
      </w:r>
      <w:proofErr w:type="spellEnd"/>
      <w:r w:rsidRPr="00817C4C">
        <w:rPr>
          <w:lang w:val="en-US"/>
        </w:rPr>
        <w:t xml:space="preserve"> </w:t>
      </w:r>
      <w:r w:rsidR="00800460">
        <w:rPr>
          <w:lang w:val="en-US"/>
        </w:rPr>
        <w:t>is</w:t>
      </w:r>
      <w:r w:rsidR="00800460" w:rsidRPr="00817C4C">
        <w:rPr>
          <w:lang w:val="en-US"/>
        </w:rPr>
        <w:t xml:space="preserve"> </w:t>
      </w:r>
      <w:r w:rsidR="00800460">
        <w:rPr>
          <w:lang w:val="en-US"/>
        </w:rPr>
        <w:t xml:space="preserve">an outdoor macro </w:t>
      </w:r>
      <w:proofErr w:type="spellStart"/>
      <w:r w:rsidR="00800460">
        <w:rPr>
          <w:lang w:val="en-US"/>
        </w:rPr>
        <w:t>gNB</w:t>
      </w:r>
      <w:proofErr w:type="spellEnd"/>
      <w:r w:rsidR="00800460">
        <w:rPr>
          <w:lang w:val="en-US"/>
        </w:rPr>
        <w:t xml:space="preserve"> with NR UE partially</w:t>
      </w:r>
      <w:r w:rsidRPr="00817C4C">
        <w:rPr>
          <w:lang w:val="en-US"/>
        </w:rPr>
        <w:t xml:space="preserve"> indoors</w:t>
      </w:r>
      <w:r w:rsidR="00800460">
        <w:rPr>
          <w:lang w:val="en-US"/>
        </w:rPr>
        <w:t xml:space="preserve">, while </w:t>
      </w:r>
      <w:proofErr w:type="spellStart"/>
      <w:r w:rsidR="00800460">
        <w:rPr>
          <w:lang w:val="en-US"/>
        </w:rPr>
        <w:t>AIoT</w:t>
      </w:r>
      <w:proofErr w:type="spellEnd"/>
      <w:r w:rsidR="00800460">
        <w:rPr>
          <w:lang w:val="en-US"/>
        </w:rPr>
        <w:t xml:space="preserve"> reader/CW/devices are</w:t>
      </w:r>
      <w:r w:rsidRPr="00817C4C">
        <w:rPr>
          <w:lang w:val="en-US"/>
        </w:rPr>
        <w:t xml:space="preserve"> indoors. </w:t>
      </w:r>
      <w:r w:rsidR="00800460">
        <w:rPr>
          <w:lang w:val="en-US"/>
        </w:rPr>
        <w:t xml:space="preserve">According to the simulation assumption, </w:t>
      </w:r>
      <w:proofErr w:type="gramStart"/>
      <w:r w:rsidR="00800460">
        <w:rPr>
          <w:lang w:val="en-US"/>
        </w:rPr>
        <w:t>Two</w:t>
      </w:r>
      <w:proofErr w:type="gramEnd"/>
      <w:r w:rsidR="00800460">
        <w:rPr>
          <w:lang w:val="en-US"/>
        </w:rPr>
        <w:t xml:space="preserve"> indoor NR UE percentage values are considered: 10% and 100%</w:t>
      </w:r>
      <w:r w:rsidR="00894DE2">
        <w:rPr>
          <w:lang w:val="en-US"/>
        </w:rPr>
        <w:t xml:space="preserve">. As </w:t>
      </w:r>
      <w:r w:rsidR="00DC7889">
        <w:rPr>
          <w:lang w:val="en-US"/>
        </w:rPr>
        <w:t xml:space="preserve">per the </w:t>
      </w:r>
      <w:r w:rsidR="00894DE2">
        <w:rPr>
          <w:lang w:val="en-US"/>
        </w:rPr>
        <w:t xml:space="preserve">analysis already </w:t>
      </w:r>
      <w:r w:rsidR="00DC7889">
        <w:rPr>
          <w:lang w:val="en-US"/>
        </w:rPr>
        <w:t xml:space="preserve">presented </w:t>
      </w:r>
      <w:r w:rsidR="00894DE2">
        <w:rPr>
          <w:lang w:val="en-US"/>
        </w:rPr>
        <w:t xml:space="preserve">in section 1.3, the impact with </w:t>
      </w:r>
      <w:r w:rsidR="00800460">
        <w:rPr>
          <w:lang w:val="en-US"/>
        </w:rPr>
        <w:t xml:space="preserve">a </w:t>
      </w:r>
      <w:r w:rsidR="00894DE2">
        <w:rPr>
          <w:lang w:val="en-US"/>
        </w:rPr>
        <w:t>low percentage of indoor NR UE</w:t>
      </w:r>
      <w:r w:rsidR="00916BCE">
        <w:rPr>
          <w:lang w:val="en-US"/>
        </w:rPr>
        <w:t xml:space="preserve"> (10%)</w:t>
      </w:r>
      <w:r w:rsidR="00894DE2">
        <w:rPr>
          <w:lang w:val="en-US"/>
        </w:rPr>
        <w:t xml:space="preserve"> is </w:t>
      </w:r>
      <w:r w:rsidR="000131C1">
        <w:rPr>
          <w:lang w:val="en-US"/>
        </w:rPr>
        <w:t>small</w:t>
      </w:r>
      <w:r w:rsidR="00916BCE">
        <w:rPr>
          <w:lang w:val="en-US"/>
        </w:rPr>
        <w:t xml:space="preserve">, </w:t>
      </w:r>
      <w:r w:rsidR="00800460">
        <w:rPr>
          <w:lang w:val="en-US"/>
        </w:rPr>
        <w:t>and</w:t>
      </w:r>
      <w:r w:rsidR="00916BCE">
        <w:rPr>
          <w:lang w:val="en-US"/>
        </w:rPr>
        <w:t xml:space="preserve"> the performance is very </w:t>
      </w:r>
      <w:r w:rsidR="001A3D1C">
        <w:rPr>
          <w:lang w:val="en-US"/>
        </w:rPr>
        <w:t xml:space="preserve">similar to the case above </w:t>
      </w:r>
      <w:r w:rsidR="00800460">
        <w:rPr>
          <w:lang w:val="en-US"/>
        </w:rPr>
        <w:t xml:space="preserve">in </w:t>
      </w:r>
      <w:r w:rsidR="001A3D1C">
        <w:rPr>
          <w:lang w:val="en-US"/>
        </w:rPr>
        <w:t xml:space="preserve">that NR UE </w:t>
      </w:r>
      <w:r w:rsidR="00800460">
        <w:rPr>
          <w:lang w:val="en-US"/>
        </w:rPr>
        <w:t xml:space="preserve">is </w:t>
      </w:r>
      <w:r w:rsidR="001A3D1C">
        <w:rPr>
          <w:lang w:val="en-US"/>
        </w:rPr>
        <w:t xml:space="preserve">fully outdoor. On the other hand, when the NR UE </w:t>
      </w:r>
      <w:r w:rsidR="00800460">
        <w:rPr>
          <w:lang w:val="en-US"/>
        </w:rPr>
        <w:t xml:space="preserve">is </w:t>
      </w:r>
      <w:r w:rsidR="001A3D1C">
        <w:rPr>
          <w:lang w:val="en-US"/>
        </w:rPr>
        <w:t xml:space="preserve">100% indoor, the SINR </w:t>
      </w:r>
      <w:r w:rsidR="004F3993">
        <w:rPr>
          <w:lang w:val="en-US"/>
        </w:rPr>
        <w:t>degradation</w:t>
      </w:r>
      <w:r w:rsidR="001A3D1C">
        <w:rPr>
          <w:lang w:val="en-US"/>
        </w:rPr>
        <w:t xml:space="preserve"> </w:t>
      </w:r>
      <w:r w:rsidR="004F3993">
        <w:rPr>
          <w:lang w:val="en-US"/>
        </w:rPr>
        <w:t xml:space="preserve">on </w:t>
      </w:r>
      <w:r w:rsidR="00800460">
        <w:rPr>
          <w:lang w:val="en-US"/>
        </w:rPr>
        <w:t xml:space="preserve">the </w:t>
      </w:r>
      <w:proofErr w:type="spellStart"/>
      <w:r w:rsidR="004F3993">
        <w:rPr>
          <w:lang w:val="en-US"/>
        </w:rPr>
        <w:t>AIoT</w:t>
      </w:r>
      <w:proofErr w:type="spellEnd"/>
      <w:r w:rsidR="004F3993">
        <w:rPr>
          <w:lang w:val="en-US"/>
        </w:rPr>
        <w:t xml:space="preserve"> system due to NR UL, and the SINR degradation on NR DL due to the </w:t>
      </w:r>
      <w:proofErr w:type="spellStart"/>
      <w:r w:rsidR="004F3993">
        <w:rPr>
          <w:lang w:val="en-US"/>
        </w:rPr>
        <w:t>AIoT</w:t>
      </w:r>
      <w:proofErr w:type="spellEnd"/>
      <w:r w:rsidR="004F3993">
        <w:rPr>
          <w:lang w:val="en-US"/>
        </w:rPr>
        <w:t xml:space="preserve"> system are significant</w:t>
      </w:r>
      <w:r w:rsidR="000D2B35">
        <w:rPr>
          <w:lang w:val="en-US"/>
        </w:rPr>
        <w:t>, as shown in Fig. 6</w:t>
      </w:r>
      <w:r w:rsidR="004F3993">
        <w:rPr>
          <w:lang w:val="en-US"/>
        </w:rPr>
        <w:t xml:space="preserve">. RAN4 may need to study the mechanism </w:t>
      </w:r>
      <w:r w:rsidR="00800460">
        <w:rPr>
          <w:lang w:val="en-US"/>
        </w:rPr>
        <w:t xml:space="preserve">of </w:t>
      </w:r>
      <w:r w:rsidR="004F3993">
        <w:rPr>
          <w:lang w:val="en-US"/>
        </w:rPr>
        <w:t>h</w:t>
      </w:r>
      <w:r w:rsidR="00800460">
        <w:rPr>
          <w:lang w:val="en-US"/>
        </w:rPr>
        <w:t>andling such a scenario,</w:t>
      </w:r>
      <w:r w:rsidR="004F3993">
        <w:rPr>
          <w:lang w:val="en-US"/>
        </w:rPr>
        <w:t xml:space="preserve"> as </w:t>
      </w:r>
      <w:r w:rsidR="00800460">
        <w:rPr>
          <w:lang w:val="en-US"/>
        </w:rPr>
        <w:t xml:space="preserve">discussed </w:t>
      </w:r>
      <w:r w:rsidR="000D0DD0">
        <w:rPr>
          <w:lang w:val="en-US"/>
        </w:rPr>
        <w:t>in section 1.3</w:t>
      </w:r>
      <w:r w:rsidR="004F3993">
        <w:rPr>
          <w:lang w:val="en-US"/>
        </w:rPr>
        <w:t xml:space="preserve">. </w:t>
      </w:r>
    </w:p>
    <w:p w14:paraId="30B16E59" w14:textId="460C22E0" w:rsidR="004F3993" w:rsidRDefault="004F3993" w:rsidP="00817C4C">
      <w:pPr>
        <w:pStyle w:val="BodyText"/>
        <w:jc w:val="both"/>
        <w:rPr>
          <w:b/>
          <w:bCs/>
          <w:lang w:val="en-US"/>
        </w:rPr>
      </w:pPr>
      <w:r w:rsidRPr="00625D7B">
        <w:rPr>
          <w:b/>
          <w:bCs/>
          <w:lang w:val="en-US"/>
        </w:rPr>
        <w:t xml:space="preserve">Observation </w:t>
      </w:r>
      <w:r w:rsidR="000131C1">
        <w:rPr>
          <w:b/>
          <w:bCs/>
          <w:lang w:val="en-US"/>
        </w:rPr>
        <w:t>5</w:t>
      </w:r>
      <w:r w:rsidRPr="00625D7B">
        <w:rPr>
          <w:b/>
          <w:bCs/>
          <w:lang w:val="en-US"/>
        </w:rPr>
        <w:t xml:space="preserve">: </w:t>
      </w:r>
      <w:r w:rsidR="00625D7B" w:rsidRPr="00625D7B">
        <w:rPr>
          <w:b/>
          <w:bCs/>
          <w:lang w:val="en-US"/>
        </w:rPr>
        <w:t xml:space="preserve">the SINR degradation on </w:t>
      </w:r>
      <w:proofErr w:type="spellStart"/>
      <w:r w:rsidR="00625D7B" w:rsidRPr="00625D7B">
        <w:rPr>
          <w:b/>
          <w:bCs/>
          <w:lang w:val="en-US"/>
        </w:rPr>
        <w:t>AIoT</w:t>
      </w:r>
      <w:proofErr w:type="spellEnd"/>
      <w:r w:rsidR="00625D7B" w:rsidRPr="00625D7B">
        <w:rPr>
          <w:b/>
          <w:bCs/>
          <w:lang w:val="en-US"/>
        </w:rPr>
        <w:t xml:space="preserve"> system due to NR UL, and the SINR degradation on NR DL due to the </w:t>
      </w:r>
      <w:proofErr w:type="spellStart"/>
      <w:r w:rsidR="00625D7B" w:rsidRPr="00625D7B">
        <w:rPr>
          <w:b/>
          <w:bCs/>
          <w:lang w:val="en-US"/>
        </w:rPr>
        <w:t>AIoT</w:t>
      </w:r>
      <w:proofErr w:type="spellEnd"/>
      <w:r w:rsidR="00625D7B" w:rsidRPr="00625D7B">
        <w:rPr>
          <w:b/>
          <w:bCs/>
          <w:lang w:val="en-US"/>
        </w:rPr>
        <w:t xml:space="preserve"> system are significant when the NR UE </w:t>
      </w:r>
      <w:r w:rsidR="00F15475">
        <w:rPr>
          <w:b/>
          <w:bCs/>
          <w:lang w:val="en-US"/>
        </w:rPr>
        <w:t xml:space="preserve">percentage </w:t>
      </w:r>
      <w:r w:rsidR="00625D7B" w:rsidRPr="00625D7B">
        <w:rPr>
          <w:b/>
          <w:bCs/>
          <w:lang w:val="en-US"/>
        </w:rPr>
        <w:t>is 100% indoor.</w:t>
      </w:r>
    </w:p>
    <w:p w14:paraId="6021951A" w14:textId="45289726" w:rsidR="002901EE" w:rsidRPr="00625D7B" w:rsidRDefault="001341EA" w:rsidP="00817C4C">
      <w:pPr>
        <w:pStyle w:val="BodyText"/>
        <w:jc w:val="both"/>
        <w:rPr>
          <w:b/>
          <w:bCs/>
          <w:lang w:val="en-US"/>
        </w:rPr>
      </w:pPr>
      <w:r w:rsidRPr="001341EA">
        <w:rPr>
          <w:b/>
          <w:bCs/>
          <w:noProof/>
          <w:lang w:val="sv-SE"/>
        </w:rPr>
        <w:lastRenderedPageBreak/>
        <w:drawing>
          <wp:inline distT="0" distB="0" distL="0" distR="0" wp14:anchorId="413B6838" wp14:editId="3F8E68A9">
            <wp:extent cx="5731510" cy="3714750"/>
            <wp:effectExtent l="0" t="0" r="2540" b="0"/>
            <wp:docPr id="9" name="Content Placeholder 8">
              <a:extLst xmlns:a="http://schemas.openxmlformats.org/drawingml/2006/main">
                <a:ext uri="{FF2B5EF4-FFF2-40B4-BE49-F238E27FC236}">
                  <a16:creationId xmlns:a16="http://schemas.microsoft.com/office/drawing/2014/main" id="{52B21C5B-07EC-9915-51BE-BD586E7D9140}"/>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9" name="Content Placeholder 8">
                      <a:extLst>
                        <a:ext uri="{FF2B5EF4-FFF2-40B4-BE49-F238E27FC236}">
                          <a16:creationId xmlns:a16="http://schemas.microsoft.com/office/drawing/2014/main" id="{52B21C5B-07EC-9915-51BE-BD586E7D9140}"/>
                        </a:ext>
                      </a:extLst>
                    </pic:cNvPr>
                    <pic:cNvPicPr>
                      <a:picLocks noGrp="1" noChangeAspect="1"/>
                    </pic:cNvPicPr>
                  </pic:nvPicPr>
                  <pic:blipFill>
                    <a:blip r:embed="rId14">
                      <a:clrChange>
                        <a:clrFrom>
                          <a:srgbClr val="F0F0F0"/>
                        </a:clrFrom>
                        <a:clrTo>
                          <a:srgbClr val="F0F0F0">
                            <a:alpha val="0"/>
                          </a:srgbClr>
                        </a:clrTo>
                      </a:clrChange>
                    </a:blip>
                    <a:stretch>
                      <a:fillRect/>
                    </a:stretch>
                  </pic:blipFill>
                  <pic:spPr>
                    <a:xfrm>
                      <a:off x="0" y="0"/>
                      <a:ext cx="5731510" cy="3714750"/>
                    </a:xfrm>
                    <a:prstGeom prst="rect">
                      <a:avLst/>
                    </a:prstGeom>
                  </pic:spPr>
                </pic:pic>
              </a:graphicData>
            </a:graphic>
          </wp:inline>
        </w:drawing>
      </w:r>
    </w:p>
    <w:p w14:paraId="2B48164A" w14:textId="0E6854AE" w:rsidR="00A14F07" w:rsidRPr="002901EE" w:rsidRDefault="00A14F07" w:rsidP="00A14F07">
      <w:pPr>
        <w:pStyle w:val="BodyText"/>
        <w:jc w:val="center"/>
        <w:rPr>
          <w:b/>
          <w:bCs/>
          <w:sz w:val="16"/>
          <w:szCs w:val="16"/>
          <w:lang w:val="en-US"/>
        </w:rPr>
      </w:pPr>
      <w:r w:rsidRPr="002901EE">
        <w:rPr>
          <w:b/>
          <w:bCs/>
          <w:sz w:val="16"/>
          <w:szCs w:val="16"/>
          <w:lang w:val="en-US"/>
        </w:rPr>
        <w:t xml:space="preserve">Figure. </w:t>
      </w:r>
      <w:r w:rsidR="001B5547">
        <w:rPr>
          <w:b/>
          <w:bCs/>
          <w:sz w:val="16"/>
          <w:szCs w:val="16"/>
          <w:lang w:val="en-US"/>
        </w:rPr>
        <w:t>6</w:t>
      </w:r>
      <w:r w:rsidRPr="002901EE">
        <w:rPr>
          <w:b/>
          <w:bCs/>
          <w:sz w:val="16"/>
          <w:szCs w:val="16"/>
          <w:lang w:val="en-US"/>
        </w:rPr>
        <w:t xml:space="preserve">. </w:t>
      </w:r>
      <w:r w:rsidR="00800460">
        <w:rPr>
          <w:b/>
          <w:bCs/>
          <w:sz w:val="16"/>
          <w:szCs w:val="16"/>
          <w:lang w:val="en-US"/>
        </w:rPr>
        <w:t>T</w:t>
      </w:r>
      <w:r w:rsidR="00800460" w:rsidRPr="002901EE">
        <w:rPr>
          <w:b/>
          <w:bCs/>
          <w:sz w:val="16"/>
          <w:szCs w:val="16"/>
          <w:lang w:val="en-US"/>
        </w:rPr>
        <w:t>he</w:t>
      </w:r>
      <w:r w:rsidRPr="002901EE">
        <w:rPr>
          <w:b/>
          <w:bCs/>
          <w:sz w:val="16"/>
          <w:szCs w:val="16"/>
          <w:lang w:val="en-US"/>
        </w:rPr>
        <w:t xml:space="preserve"> </w:t>
      </w:r>
      <w:r w:rsidR="009A0C1C" w:rsidRPr="002901EE">
        <w:rPr>
          <w:b/>
          <w:bCs/>
          <w:sz w:val="16"/>
          <w:szCs w:val="16"/>
          <w:lang w:val="en-US"/>
        </w:rPr>
        <w:t xml:space="preserve">performance with 100% indoor NR UE of (a) NR DL with </w:t>
      </w:r>
      <w:proofErr w:type="spellStart"/>
      <w:r w:rsidR="009A0C1C" w:rsidRPr="002901EE">
        <w:rPr>
          <w:b/>
          <w:bCs/>
          <w:sz w:val="16"/>
          <w:szCs w:val="16"/>
          <w:lang w:val="en-US"/>
        </w:rPr>
        <w:t>AIoT</w:t>
      </w:r>
      <w:proofErr w:type="spellEnd"/>
      <w:r w:rsidR="009A0C1C" w:rsidRPr="002901EE">
        <w:rPr>
          <w:b/>
          <w:bCs/>
          <w:sz w:val="16"/>
          <w:szCs w:val="16"/>
          <w:lang w:val="en-US"/>
        </w:rPr>
        <w:t xml:space="preserve"> reader as </w:t>
      </w:r>
      <w:r w:rsidR="00800460">
        <w:rPr>
          <w:b/>
          <w:bCs/>
          <w:sz w:val="16"/>
          <w:szCs w:val="16"/>
          <w:lang w:val="en-US"/>
        </w:rPr>
        <w:t xml:space="preserve">the </w:t>
      </w:r>
      <w:r w:rsidR="009A0C1C" w:rsidRPr="002901EE">
        <w:rPr>
          <w:b/>
          <w:bCs/>
          <w:sz w:val="16"/>
          <w:szCs w:val="16"/>
          <w:lang w:val="en-US"/>
        </w:rPr>
        <w:t xml:space="preserve">aggressor, </w:t>
      </w:r>
      <w:r w:rsidR="002901EE" w:rsidRPr="002901EE">
        <w:rPr>
          <w:b/>
          <w:bCs/>
          <w:sz w:val="16"/>
          <w:szCs w:val="16"/>
          <w:lang w:val="en-US"/>
        </w:rPr>
        <w:t xml:space="preserve">(b) NR DL with </w:t>
      </w:r>
      <w:proofErr w:type="spellStart"/>
      <w:r w:rsidR="002901EE" w:rsidRPr="002901EE">
        <w:rPr>
          <w:b/>
          <w:bCs/>
          <w:sz w:val="16"/>
          <w:szCs w:val="16"/>
          <w:lang w:val="en-US"/>
        </w:rPr>
        <w:t>AIoT</w:t>
      </w:r>
      <w:proofErr w:type="spellEnd"/>
      <w:r w:rsidR="002901EE" w:rsidRPr="002901EE">
        <w:rPr>
          <w:b/>
          <w:bCs/>
          <w:sz w:val="16"/>
          <w:szCs w:val="16"/>
          <w:lang w:val="en-US"/>
        </w:rPr>
        <w:t xml:space="preserve"> device as </w:t>
      </w:r>
      <w:r w:rsidR="00800460">
        <w:rPr>
          <w:b/>
          <w:bCs/>
          <w:sz w:val="16"/>
          <w:szCs w:val="16"/>
          <w:lang w:val="en-US"/>
        </w:rPr>
        <w:t xml:space="preserve">the </w:t>
      </w:r>
      <w:r w:rsidR="002901EE" w:rsidRPr="002901EE">
        <w:rPr>
          <w:b/>
          <w:bCs/>
          <w:sz w:val="16"/>
          <w:szCs w:val="16"/>
          <w:lang w:val="en-US"/>
        </w:rPr>
        <w:t xml:space="preserve">aggressor, </w:t>
      </w:r>
      <w:r w:rsidR="009A0C1C" w:rsidRPr="002901EE">
        <w:rPr>
          <w:b/>
          <w:bCs/>
          <w:sz w:val="16"/>
          <w:szCs w:val="16"/>
          <w:lang w:val="en-US"/>
        </w:rPr>
        <w:t>(</w:t>
      </w:r>
      <w:r w:rsidR="002901EE" w:rsidRPr="002901EE">
        <w:rPr>
          <w:b/>
          <w:bCs/>
          <w:sz w:val="16"/>
          <w:szCs w:val="16"/>
          <w:lang w:val="en-US"/>
        </w:rPr>
        <w:t>c</w:t>
      </w:r>
      <w:r w:rsidR="009A0C1C" w:rsidRPr="002901EE">
        <w:rPr>
          <w:b/>
          <w:bCs/>
          <w:sz w:val="16"/>
          <w:szCs w:val="16"/>
          <w:lang w:val="en-US"/>
        </w:rPr>
        <w:t xml:space="preserve">) </w:t>
      </w:r>
      <w:proofErr w:type="spellStart"/>
      <w:r w:rsidR="009A0C1C" w:rsidRPr="002901EE">
        <w:rPr>
          <w:b/>
          <w:bCs/>
          <w:sz w:val="16"/>
          <w:szCs w:val="16"/>
          <w:lang w:val="en-US"/>
        </w:rPr>
        <w:t>AIoT</w:t>
      </w:r>
      <w:proofErr w:type="spellEnd"/>
      <w:r w:rsidR="009A0C1C" w:rsidRPr="002901EE">
        <w:rPr>
          <w:b/>
          <w:bCs/>
          <w:sz w:val="16"/>
          <w:szCs w:val="16"/>
          <w:lang w:val="en-US"/>
        </w:rPr>
        <w:t xml:space="preserve"> </w:t>
      </w:r>
      <w:r w:rsidR="000B5FBB" w:rsidRPr="002901EE">
        <w:rPr>
          <w:b/>
          <w:bCs/>
          <w:sz w:val="16"/>
          <w:szCs w:val="16"/>
          <w:lang w:val="en-US"/>
        </w:rPr>
        <w:t xml:space="preserve">D2R with NR UL as </w:t>
      </w:r>
      <w:r w:rsidR="00800460">
        <w:rPr>
          <w:b/>
          <w:bCs/>
          <w:sz w:val="16"/>
          <w:szCs w:val="16"/>
          <w:lang w:val="en-US"/>
        </w:rPr>
        <w:t xml:space="preserve">the </w:t>
      </w:r>
      <w:r w:rsidR="000B5FBB" w:rsidRPr="002901EE">
        <w:rPr>
          <w:b/>
          <w:bCs/>
          <w:sz w:val="16"/>
          <w:szCs w:val="16"/>
          <w:lang w:val="en-US"/>
        </w:rPr>
        <w:t>aggressor</w:t>
      </w:r>
      <w:r w:rsidR="00800460">
        <w:rPr>
          <w:b/>
          <w:bCs/>
          <w:sz w:val="16"/>
          <w:szCs w:val="16"/>
          <w:lang w:val="en-US"/>
        </w:rPr>
        <w:t>,</w:t>
      </w:r>
      <w:r w:rsidR="002901EE" w:rsidRPr="002901EE">
        <w:rPr>
          <w:b/>
          <w:bCs/>
          <w:sz w:val="16"/>
          <w:szCs w:val="16"/>
          <w:lang w:val="en-US"/>
        </w:rPr>
        <w:t xml:space="preserve"> and (d) </w:t>
      </w:r>
      <w:proofErr w:type="spellStart"/>
      <w:r w:rsidR="002901EE" w:rsidRPr="002901EE">
        <w:rPr>
          <w:b/>
          <w:bCs/>
          <w:sz w:val="16"/>
          <w:szCs w:val="16"/>
          <w:lang w:val="en-US"/>
        </w:rPr>
        <w:t>AIoT</w:t>
      </w:r>
      <w:proofErr w:type="spellEnd"/>
      <w:r w:rsidR="002901EE" w:rsidRPr="002901EE">
        <w:rPr>
          <w:b/>
          <w:bCs/>
          <w:sz w:val="16"/>
          <w:szCs w:val="16"/>
          <w:lang w:val="en-US"/>
        </w:rPr>
        <w:t xml:space="preserve"> R2D with NR UL as </w:t>
      </w:r>
      <w:r w:rsidR="00800460">
        <w:rPr>
          <w:b/>
          <w:bCs/>
          <w:sz w:val="16"/>
          <w:szCs w:val="16"/>
          <w:lang w:val="en-US"/>
        </w:rPr>
        <w:t xml:space="preserve">the </w:t>
      </w:r>
      <w:r w:rsidR="002901EE" w:rsidRPr="002901EE">
        <w:rPr>
          <w:b/>
          <w:bCs/>
          <w:sz w:val="16"/>
          <w:szCs w:val="16"/>
          <w:lang w:val="en-US"/>
        </w:rPr>
        <w:t>aggressor.</w:t>
      </w:r>
    </w:p>
    <w:p w14:paraId="38E7A777" w14:textId="6F3A6C33" w:rsidR="003D5EE0" w:rsidRDefault="003D5EE0" w:rsidP="003D5EE0">
      <w:pPr>
        <w:pStyle w:val="Heading1"/>
        <w:numPr>
          <w:ilvl w:val="0"/>
          <w:numId w:val="8"/>
        </w:numPr>
        <w:jc w:val="both"/>
        <w:rPr>
          <w:lang w:val="en-US"/>
        </w:rPr>
      </w:pPr>
      <w:r>
        <w:rPr>
          <w:lang w:val="en-US"/>
        </w:rPr>
        <w:t>Summary:</w:t>
      </w:r>
    </w:p>
    <w:p w14:paraId="1EA14105" w14:textId="3CF38393" w:rsidR="00A14F07" w:rsidRDefault="00CF1F7E" w:rsidP="00856649">
      <w:pPr>
        <w:pStyle w:val="BodyText"/>
        <w:rPr>
          <w:lang w:val="en-US"/>
        </w:rPr>
      </w:pPr>
      <w:r w:rsidRPr="00CF1F7E">
        <w:rPr>
          <w:lang w:val="en-US"/>
        </w:rPr>
        <w:t xml:space="preserve">In this contribution, we provide our </w:t>
      </w:r>
      <w:r>
        <w:rPr>
          <w:lang w:val="en-US"/>
        </w:rPr>
        <w:t xml:space="preserve">analysis </w:t>
      </w:r>
      <w:r w:rsidR="00800460">
        <w:rPr>
          <w:lang w:val="en-US"/>
        </w:rPr>
        <w:t xml:space="preserve">of </w:t>
      </w:r>
      <w:r>
        <w:rPr>
          <w:lang w:val="en-US"/>
        </w:rPr>
        <w:t xml:space="preserve">the coexistence </w:t>
      </w:r>
      <w:r w:rsidR="00F46E08">
        <w:rPr>
          <w:lang w:val="en-US"/>
        </w:rPr>
        <w:t xml:space="preserve">performance of </w:t>
      </w:r>
      <w:proofErr w:type="spellStart"/>
      <w:r w:rsidR="00F46E08">
        <w:rPr>
          <w:lang w:val="en-US"/>
        </w:rPr>
        <w:t>AIoT</w:t>
      </w:r>
      <w:proofErr w:type="spellEnd"/>
      <w:r w:rsidR="00F46E08">
        <w:rPr>
          <w:lang w:val="en-US"/>
        </w:rPr>
        <w:t xml:space="preserve">, where the following observations and proposals are given: </w:t>
      </w:r>
    </w:p>
    <w:p w14:paraId="03AADAAD" w14:textId="77777777" w:rsidR="00DE5650" w:rsidRDefault="00DE5650" w:rsidP="00DE5650">
      <w:pPr>
        <w:pStyle w:val="BodyText"/>
        <w:jc w:val="both"/>
        <w:rPr>
          <w:b/>
          <w:bCs/>
          <w:lang w:val="en-US"/>
        </w:rPr>
      </w:pPr>
      <w:r w:rsidRPr="00184512">
        <w:rPr>
          <w:b/>
          <w:bCs/>
          <w:lang w:val="en-US"/>
        </w:rPr>
        <w:t>Observation 1: the LPF cannot remove the interference from neighboring channel</w:t>
      </w:r>
      <w:r>
        <w:rPr>
          <w:b/>
          <w:bCs/>
          <w:lang w:val="en-US"/>
        </w:rPr>
        <w:t>s</w:t>
      </w:r>
      <w:r w:rsidRPr="00184512">
        <w:rPr>
          <w:b/>
          <w:bCs/>
          <w:lang w:val="en-US"/>
        </w:rPr>
        <w:t xml:space="preserve"> as th</w:t>
      </w:r>
      <w:r>
        <w:rPr>
          <w:b/>
          <w:bCs/>
          <w:lang w:val="en-US"/>
        </w:rPr>
        <w:t>at</w:t>
      </w:r>
      <w:r w:rsidRPr="00184512">
        <w:rPr>
          <w:b/>
          <w:bCs/>
          <w:lang w:val="en-US"/>
        </w:rPr>
        <w:t xml:space="preserve"> interference </w:t>
      </w:r>
      <w:r>
        <w:rPr>
          <w:b/>
          <w:bCs/>
          <w:lang w:val="en-US"/>
        </w:rPr>
        <w:t xml:space="preserve">and noise </w:t>
      </w:r>
      <w:r w:rsidRPr="00184512">
        <w:rPr>
          <w:b/>
          <w:bCs/>
          <w:lang w:val="en-US"/>
        </w:rPr>
        <w:t xml:space="preserve">will self-mix to the DC after the diode in </w:t>
      </w:r>
      <w:r>
        <w:rPr>
          <w:b/>
          <w:bCs/>
          <w:lang w:val="en-US"/>
        </w:rPr>
        <w:t xml:space="preserve">the </w:t>
      </w:r>
      <w:r w:rsidRPr="00184512">
        <w:rPr>
          <w:b/>
          <w:bCs/>
          <w:lang w:val="en-US"/>
        </w:rPr>
        <w:t xml:space="preserve">RF-ED. </w:t>
      </w:r>
    </w:p>
    <w:p w14:paraId="316AFB0B" w14:textId="77777777" w:rsidR="00DE5650" w:rsidRDefault="00DE5650" w:rsidP="00DE5650">
      <w:pPr>
        <w:pStyle w:val="BodyText"/>
        <w:jc w:val="both"/>
        <w:rPr>
          <w:b/>
          <w:bCs/>
          <w:lang w:val="en-US"/>
        </w:rPr>
      </w:pPr>
      <w:r w:rsidRPr="003E655D">
        <w:rPr>
          <w:b/>
          <w:bCs/>
          <w:lang w:val="en-US"/>
        </w:rPr>
        <w:t xml:space="preserve">Observation 2: coexistence simulation without LPF does not reflect the actual implementation of RF-ED and </w:t>
      </w:r>
      <w:r w:rsidRPr="009B6D97">
        <w:rPr>
          <w:b/>
          <w:bCs/>
          <w:lang w:val="en-US"/>
        </w:rPr>
        <w:t>overestimate</w:t>
      </w:r>
      <w:r>
        <w:rPr>
          <w:b/>
          <w:bCs/>
          <w:lang w:val="en-US"/>
        </w:rPr>
        <w:t>s</w:t>
      </w:r>
      <w:r w:rsidRPr="003E655D">
        <w:rPr>
          <w:b/>
          <w:bCs/>
          <w:lang w:val="en-US"/>
        </w:rPr>
        <w:t xml:space="preserve"> the </w:t>
      </w:r>
      <w:r>
        <w:rPr>
          <w:b/>
          <w:bCs/>
          <w:lang w:val="en-US"/>
        </w:rPr>
        <w:t xml:space="preserve">interference. However, assuming a perfect square shape LPF as Alt 3 from RAN4#12 may underestimate the SINR degradation. </w:t>
      </w:r>
    </w:p>
    <w:p w14:paraId="6B6A0A8B" w14:textId="45BACF2B" w:rsidR="00DE5650" w:rsidRDefault="00DE5650" w:rsidP="00DE5650">
      <w:pPr>
        <w:pStyle w:val="BodyText"/>
        <w:jc w:val="both"/>
        <w:rPr>
          <w:b/>
          <w:bCs/>
          <w:lang w:val="en-US"/>
        </w:rPr>
      </w:pPr>
      <w:r w:rsidRPr="00CB6756">
        <w:rPr>
          <w:b/>
          <w:bCs/>
          <w:lang w:val="en-US"/>
        </w:rPr>
        <w:t xml:space="preserve">Observation </w:t>
      </w:r>
      <w:r>
        <w:rPr>
          <w:b/>
          <w:bCs/>
          <w:lang w:val="en-US"/>
        </w:rPr>
        <w:t>3: activating only a single reader can significantly improve the baseline SINR</w:t>
      </w:r>
      <w:r w:rsidRPr="00CB6756">
        <w:rPr>
          <w:b/>
          <w:bCs/>
          <w:lang w:val="en-US"/>
        </w:rPr>
        <w:t xml:space="preserve">. </w:t>
      </w:r>
    </w:p>
    <w:p w14:paraId="7E6E2D1A" w14:textId="6A36BB9C" w:rsidR="00DE5650" w:rsidRDefault="00DE5650" w:rsidP="00DE5650">
      <w:pPr>
        <w:pStyle w:val="BodyText"/>
        <w:jc w:val="both"/>
        <w:rPr>
          <w:b/>
          <w:bCs/>
          <w:lang w:val="en-US"/>
        </w:rPr>
      </w:pPr>
      <w:r w:rsidRPr="00DE01D5">
        <w:rPr>
          <w:b/>
          <w:bCs/>
          <w:lang w:val="en-US"/>
        </w:rPr>
        <w:t xml:space="preserve">Observation </w:t>
      </w:r>
      <w:r>
        <w:rPr>
          <w:b/>
          <w:bCs/>
          <w:lang w:val="en-US"/>
        </w:rPr>
        <w:t>4</w:t>
      </w:r>
      <w:r w:rsidRPr="00DE01D5">
        <w:rPr>
          <w:b/>
          <w:bCs/>
          <w:lang w:val="en-US"/>
        </w:rPr>
        <w:t xml:space="preserve">: From the coexistence with </w:t>
      </w:r>
      <w:r>
        <w:rPr>
          <w:b/>
          <w:bCs/>
          <w:lang w:val="en-US"/>
        </w:rPr>
        <w:t xml:space="preserve">the </w:t>
      </w:r>
      <w:r w:rsidRPr="00DE01D5">
        <w:rPr>
          <w:b/>
          <w:bCs/>
          <w:lang w:val="en-US"/>
        </w:rPr>
        <w:t>NR system perspect</w:t>
      </w:r>
      <w:r>
        <w:rPr>
          <w:b/>
          <w:bCs/>
          <w:lang w:val="en-US"/>
        </w:rPr>
        <w:t>ive</w:t>
      </w:r>
      <w:r w:rsidRPr="00DE01D5">
        <w:rPr>
          <w:b/>
          <w:bCs/>
          <w:lang w:val="en-US"/>
        </w:rPr>
        <w:t xml:space="preserve">, the D1T1 </w:t>
      </w:r>
      <w:r>
        <w:rPr>
          <w:b/>
          <w:bCs/>
          <w:lang w:val="en-US"/>
        </w:rPr>
        <w:t xml:space="preserve">scenario </w:t>
      </w:r>
      <w:r w:rsidRPr="00DE01D5">
        <w:rPr>
          <w:b/>
          <w:bCs/>
          <w:lang w:val="en-US"/>
        </w:rPr>
        <w:t xml:space="preserve">with NR UE </w:t>
      </w:r>
      <w:r>
        <w:rPr>
          <w:b/>
          <w:bCs/>
          <w:lang w:val="en-US"/>
        </w:rPr>
        <w:t>is</w:t>
      </w:r>
      <w:r w:rsidRPr="00DE01D5">
        <w:rPr>
          <w:b/>
          <w:bCs/>
          <w:lang w:val="en-US"/>
        </w:rPr>
        <w:t xml:space="preserve"> fully indoor and </w:t>
      </w:r>
      <w:r>
        <w:rPr>
          <w:b/>
          <w:bCs/>
          <w:lang w:val="en-US"/>
        </w:rPr>
        <w:t xml:space="preserve">the </w:t>
      </w:r>
      <w:proofErr w:type="spellStart"/>
      <w:r w:rsidRPr="00DE01D5">
        <w:rPr>
          <w:b/>
          <w:bCs/>
          <w:lang w:val="en-US"/>
        </w:rPr>
        <w:t>AIoT</w:t>
      </w:r>
      <w:proofErr w:type="spellEnd"/>
      <w:r w:rsidRPr="00DE01D5">
        <w:rPr>
          <w:b/>
          <w:bCs/>
          <w:lang w:val="en-US"/>
        </w:rPr>
        <w:t xml:space="preserve"> system </w:t>
      </w:r>
      <w:r>
        <w:rPr>
          <w:b/>
          <w:bCs/>
          <w:lang w:val="en-US"/>
        </w:rPr>
        <w:t>is</w:t>
      </w:r>
      <w:r w:rsidRPr="00DE01D5">
        <w:rPr>
          <w:b/>
          <w:bCs/>
          <w:lang w:val="en-US"/>
        </w:rPr>
        <w:t xml:space="preserve"> fully outdoor</w:t>
      </w:r>
      <w:r>
        <w:rPr>
          <w:b/>
          <w:bCs/>
          <w:lang w:val="en-US"/>
        </w:rPr>
        <w:t xml:space="preserve">, </w:t>
      </w:r>
      <w:r w:rsidRPr="00DE01D5">
        <w:rPr>
          <w:b/>
          <w:bCs/>
          <w:lang w:val="en-US"/>
        </w:rPr>
        <w:t xml:space="preserve">is feasible. </w:t>
      </w:r>
    </w:p>
    <w:p w14:paraId="63D0E5AF" w14:textId="214BE9FD" w:rsidR="00DE5650" w:rsidRDefault="00DE5650" w:rsidP="00DE5650">
      <w:pPr>
        <w:pStyle w:val="BodyText"/>
        <w:jc w:val="both"/>
        <w:rPr>
          <w:b/>
          <w:bCs/>
          <w:lang w:val="en-US"/>
        </w:rPr>
      </w:pPr>
      <w:r w:rsidRPr="00625D7B">
        <w:rPr>
          <w:b/>
          <w:bCs/>
          <w:lang w:val="en-US"/>
        </w:rPr>
        <w:t xml:space="preserve">Observation </w:t>
      </w:r>
      <w:r w:rsidR="000131C1">
        <w:rPr>
          <w:b/>
          <w:bCs/>
          <w:lang w:val="en-US"/>
        </w:rPr>
        <w:t>5</w:t>
      </w:r>
      <w:r w:rsidRPr="00625D7B">
        <w:rPr>
          <w:b/>
          <w:bCs/>
          <w:lang w:val="en-US"/>
        </w:rPr>
        <w:t xml:space="preserve">: the SINR degradation on </w:t>
      </w:r>
      <w:proofErr w:type="spellStart"/>
      <w:r w:rsidRPr="00625D7B">
        <w:rPr>
          <w:b/>
          <w:bCs/>
          <w:lang w:val="en-US"/>
        </w:rPr>
        <w:t>AIoT</w:t>
      </w:r>
      <w:proofErr w:type="spellEnd"/>
      <w:r w:rsidRPr="00625D7B">
        <w:rPr>
          <w:b/>
          <w:bCs/>
          <w:lang w:val="en-US"/>
        </w:rPr>
        <w:t xml:space="preserve"> system due to NR UL, and the SINR degradation on NR DL due to the </w:t>
      </w:r>
      <w:proofErr w:type="spellStart"/>
      <w:r w:rsidRPr="00625D7B">
        <w:rPr>
          <w:b/>
          <w:bCs/>
          <w:lang w:val="en-US"/>
        </w:rPr>
        <w:t>AIoT</w:t>
      </w:r>
      <w:proofErr w:type="spellEnd"/>
      <w:r w:rsidRPr="00625D7B">
        <w:rPr>
          <w:b/>
          <w:bCs/>
          <w:lang w:val="en-US"/>
        </w:rPr>
        <w:t xml:space="preserve"> system are significant when the NR UE </w:t>
      </w:r>
      <w:r>
        <w:rPr>
          <w:b/>
          <w:bCs/>
          <w:lang w:val="en-US"/>
        </w:rPr>
        <w:t xml:space="preserve">percentage </w:t>
      </w:r>
      <w:r w:rsidRPr="00625D7B">
        <w:rPr>
          <w:b/>
          <w:bCs/>
          <w:lang w:val="en-US"/>
        </w:rPr>
        <w:t>is 100% indoor.</w:t>
      </w:r>
    </w:p>
    <w:p w14:paraId="51B8F385" w14:textId="77777777" w:rsidR="00DE5650" w:rsidRDefault="00DE5650" w:rsidP="00DE5650">
      <w:pPr>
        <w:pStyle w:val="BodyText"/>
        <w:jc w:val="both"/>
        <w:rPr>
          <w:b/>
          <w:bCs/>
          <w:lang w:val="en-US"/>
        </w:rPr>
      </w:pPr>
      <w:r w:rsidRPr="0033210C">
        <w:rPr>
          <w:b/>
          <w:bCs/>
          <w:lang w:val="en-US"/>
        </w:rPr>
        <w:t xml:space="preserve">Proposal 1: the effect of LPF in </w:t>
      </w:r>
      <w:r>
        <w:rPr>
          <w:b/>
          <w:bCs/>
          <w:lang w:val="en-US"/>
        </w:rPr>
        <w:t xml:space="preserve">the </w:t>
      </w:r>
      <w:r w:rsidRPr="0033210C">
        <w:rPr>
          <w:b/>
          <w:bCs/>
          <w:lang w:val="en-US"/>
        </w:rPr>
        <w:t xml:space="preserve">R2D receiver shall be </w:t>
      </w:r>
      <w:proofErr w:type="gramStart"/>
      <w:r w:rsidRPr="0033210C">
        <w:rPr>
          <w:b/>
          <w:bCs/>
          <w:lang w:val="en-US"/>
        </w:rPr>
        <w:t>taken into account</w:t>
      </w:r>
      <w:proofErr w:type="gramEnd"/>
      <w:r w:rsidRPr="0033210C">
        <w:rPr>
          <w:b/>
          <w:bCs/>
          <w:lang w:val="en-US"/>
        </w:rPr>
        <w:t xml:space="preserve"> for the coexistence simulation. </w:t>
      </w:r>
    </w:p>
    <w:p w14:paraId="4BAB13B4" w14:textId="688BEB82" w:rsidR="00DE5650" w:rsidRPr="00DD7536" w:rsidRDefault="00DE5650" w:rsidP="00DE5650">
      <w:pPr>
        <w:pStyle w:val="BodyText"/>
        <w:jc w:val="both"/>
        <w:rPr>
          <w:b/>
          <w:bCs/>
          <w:lang w:val="en-US"/>
        </w:rPr>
      </w:pPr>
      <w:r w:rsidRPr="003E655D">
        <w:rPr>
          <w:b/>
          <w:bCs/>
          <w:lang w:val="en-US"/>
        </w:rPr>
        <w:t xml:space="preserve">Proposal 2: </w:t>
      </w:r>
      <w:r>
        <w:rPr>
          <w:b/>
          <w:bCs/>
          <w:lang w:val="en-US"/>
        </w:rPr>
        <w:t>c</w:t>
      </w:r>
      <w:r w:rsidRPr="003E655D">
        <w:rPr>
          <w:b/>
          <w:bCs/>
          <w:lang w:val="en-US"/>
        </w:rPr>
        <w:t xml:space="preserve">onsidering the complication of modeling the LPF and the necessity of simulating the case scenario in a coexistence study, no LPF results can be taken as baseline results. </w:t>
      </w:r>
      <w:r>
        <w:rPr>
          <w:b/>
          <w:bCs/>
          <w:lang w:val="en-US"/>
        </w:rPr>
        <w:t xml:space="preserve">If any coexistence cases are problematic, RAN4 can further discuss if those cases can be resolved by </w:t>
      </w:r>
      <w:proofErr w:type="gramStart"/>
      <w:r>
        <w:rPr>
          <w:b/>
          <w:bCs/>
          <w:lang w:val="en-US"/>
        </w:rPr>
        <w:t>taking into account</w:t>
      </w:r>
      <w:proofErr w:type="gramEnd"/>
      <w:r>
        <w:rPr>
          <w:b/>
          <w:bCs/>
          <w:lang w:val="en-US"/>
        </w:rPr>
        <w:t xml:space="preserve"> the LPF. </w:t>
      </w:r>
    </w:p>
    <w:p w14:paraId="0189CB8F" w14:textId="77777777" w:rsidR="00DE5650" w:rsidRDefault="00DE5650" w:rsidP="00DE5650">
      <w:pPr>
        <w:pStyle w:val="BodyText"/>
        <w:jc w:val="both"/>
        <w:rPr>
          <w:b/>
          <w:bCs/>
          <w:lang w:val="en-US"/>
        </w:rPr>
      </w:pPr>
      <w:r>
        <w:rPr>
          <w:b/>
          <w:bCs/>
          <w:lang w:val="en-US"/>
        </w:rPr>
        <w:t xml:space="preserve">Proposal 3: the number of </w:t>
      </w:r>
      <w:r w:rsidRPr="00583BC3">
        <w:rPr>
          <w:b/>
          <w:bCs/>
          <w:lang w:val="en-US"/>
        </w:rPr>
        <w:t xml:space="preserve">simultaneously </w:t>
      </w:r>
      <w:r>
        <w:rPr>
          <w:b/>
          <w:bCs/>
          <w:lang w:val="en-US"/>
        </w:rPr>
        <w:t xml:space="preserve">active readers shall ensure the baseline SINR meets the target value. </w:t>
      </w:r>
    </w:p>
    <w:p w14:paraId="66AC0CBE" w14:textId="7BCF0A70" w:rsidR="00DE5650" w:rsidRPr="00AB54D8" w:rsidRDefault="00DE5650" w:rsidP="00DE5650">
      <w:pPr>
        <w:pStyle w:val="BodyText"/>
        <w:jc w:val="both"/>
        <w:rPr>
          <w:lang w:val="en-US"/>
        </w:rPr>
      </w:pPr>
      <w:r>
        <w:rPr>
          <w:b/>
          <w:bCs/>
          <w:lang w:val="en-US"/>
        </w:rPr>
        <w:t xml:space="preserve">Proposal 4: some mechanisms to coordinate multiple readers to be active </w:t>
      </w:r>
      <w:r w:rsidRPr="00583BC3">
        <w:rPr>
          <w:b/>
          <w:bCs/>
          <w:lang w:val="en-US"/>
        </w:rPr>
        <w:t xml:space="preserve">simultaneously </w:t>
      </w:r>
      <w:r>
        <w:rPr>
          <w:b/>
          <w:bCs/>
          <w:lang w:val="en-US"/>
        </w:rPr>
        <w:t xml:space="preserve">may need to be considered. </w:t>
      </w:r>
    </w:p>
    <w:p w14:paraId="279575DD" w14:textId="77777777" w:rsidR="00DE5650" w:rsidRPr="00DE01D5" w:rsidRDefault="00DE5650" w:rsidP="00DE5650">
      <w:pPr>
        <w:pStyle w:val="BodyText"/>
        <w:jc w:val="both"/>
        <w:rPr>
          <w:b/>
          <w:bCs/>
          <w:lang w:val="en-US"/>
        </w:rPr>
      </w:pPr>
      <w:r>
        <w:rPr>
          <w:b/>
          <w:bCs/>
          <w:lang w:val="en-US"/>
        </w:rPr>
        <w:t xml:space="preserve">Proposal 5: mechanisms to support a higher percentage of indoor UE may need to be studied. </w:t>
      </w:r>
    </w:p>
    <w:p w14:paraId="3E21CAB9" w14:textId="77777777" w:rsidR="00DE5650" w:rsidRPr="00184512" w:rsidRDefault="00DE5650" w:rsidP="00DE5650">
      <w:pPr>
        <w:pStyle w:val="BodyText"/>
        <w:jc w:val="both"/>
        <w:rPr>
          <w:b/>
          <w:bCs/>
          <w:lang w:val="en-US"/>
        </w:rPr>
      </w:pPr>
    </w:p>
    <w:p w14:paraId="6C57E9A2" w14:textId="77777777" w:rsidR="00DE5650" w:rsidRDefault="00DE5650" w:rsidP="00DE5650">
      <w:pPr>
        <w:pStyle w:val="BodyText"/>
        <w:jc w:val="both"/>
        <w:rPr>
          <w:b/>
          <w:bCs/>
          <w:lang w:val="en-US"/>
        </w:rPr>
      </w:pPr>
    </w:p>
    <w:p w14:paraId="6DDB6890" w14:textId="720AB6FC" w:rsidR="002C0DC8" w:rsidRDefault="002C0DC8" w:rsidP="0033615F">
      <w:pPr>
        <w:pStyle w:val="Heading1"/>
        <w:numPr>
          <w:ilvl w:val="0"/>
          <w:numId w:val="8"/>
        </w:numPr>
        <w:jc w:val="both"/>
        <w:rPr>
          <w:lang w:val="en-US"/>
        </w:rPr>
      </w:pPr>
      <w:r w:rsidRPr="0033615F">
        <w:rPr>
          <w:lang w:val="en-US"/>
        </w:rPr>
        <w:lastRenderedPageBreak/>
        <w:t>References</w:t>
      </w:r>
    </w:p>
    <w:p w14:paraId="5DC7D15A" w14:textId="328CC500" w:rsidR="00A701D3" w:rsidRDefault="00A701D3" w:rsidP="00E70134">
      <w:pPr>
        <w:pStyle w:val="BodyText"/>
        <w:numPr>
          <w:ilvl w:val="0"/>
          <w:numId w:val="7"/>
        </w:numPr>
        <w:rPr>
          <w:lang w:val="en-US"/>
        </w:rPr>
      </w:pPr>
      <w:r w:rsidRPr="00A701D3">
        <w:rPr>
          <w:lang w:val="en-US"/>
        </w:rPr>
        <w:t>R4-2412833</w:t>
      </w:r>
      <w:r>
        <w:rPr>
          <w:lang w:val="en-US"/>
        </w:rPr>
        <w:t xml:space="preserve">   </w:t>
      </w:r>
      <w:r w:rsidRPr="00A701D3">
        <w:rPr>
          <w:lang w:val="en-US"/>
        </w:rPr>
        <w:t>Topic summary for [112][131] FS_Ambient_IoT_solutions_part1</w:t>
      </w:r>
      <w:r>
        <w:rPr>
          <w:lang w:val="en-US"/>
        </w:rPr>
        <w:t xml:space="preserve">       </w:t>
      </w:r>
      <w:proofErr w:type="gramStart"/>
      <w:r w:rsidRPr="00A701D3">
        <w:rPr>
          <w:lang w:val="en-US"/>
        </w:rPr>
        <w:t>Moderator(</w:t>
      </w:r>
      <w:proofErr w:type="gramEnd"/>
      <w:r w:rsidRPr="00A701D3">
        <w:rPr>
          <w:lang w:val="en-US"/>
        </w:rPr>
        <w:t>CMCC)</w:t>
      </w:r>
    </w:p>
    <w:p w14:paraId="1BBAC05D" w14:textId="650B6B80" w:rsidR="006E2168" w:rsidRDefault="006E2168" w:rsidP="00E70134">
      <w:pPr>
        <w:pStyle w:val="BodyText"/>
        <w:numPr>
          <w:ilvl w:val="0"/>
          <w:numId w:val="7"/>
        </w:numPr>
        <w:rPr>
          <w:lang w:val="en-US"/>
        </w:rPr>
      </w:pPr>
      <w:r w:rsidRPr="006E2168">
        <w:rPr>
          <w:lang w:val="en-US"/>
        </w:rPr>
        <w:t>R4-2414304</w:t>
      </w:r>
      <w:r>
        <w:rPr>
          <w:lang w:val="en-US"/>
        </w:rPr>
        <w:t xml:space="preserve">   </w:t>
      </w:r>
      <w:r w:rsidRPr="006E2168">
        <w:rPr>
          <w:lang w:val="en-US"/>
        </w:rPr>
        <w:t>WF on Coexistence study for ambient IoT</w:t>
      </w:r>
      <w:r w:rsidRPr="006E2168">
        <w:rPr>
          <w:lang w:val="en-US"/>
        </w:rPr>
        <w:tab/>
        <w:t>CMCC</w:t>
      </w:r>
    </w:p>
    <w:p w14:paraId="05CA992C" w14:textId="1D0096D3" w:rsidR="00037DE6" w:rsidRDefault="00037DE6" w:rsidP="00E70134">
      <w:pPr>
        <w:pStyle w:val="BodyText"/>
        <w:numPr>
          <w:ilvl w:val="0"/>
          <w:numId w:val="7"/>
        </w:numPr>
        <w:rPr>
          <w:lang w:val="en-US"/>
        </w:rPr>
      </w:pPr>
      <w:r w:rsidRPr="00037DE6">
        <w:rPr>
          <w:lang w:val="en-US"/>
        </w:rPr>
        <w:t>R4-2411537</w:t>
      </w:r>
      <w:r>
        <w:rPr>
          <w:lang w:val="en-US"/>
        </w:rPr>
        <w:t xml:space="preserve">   </w:t>
      </w:r>
      <w:r w:rsidRPr="00037DE6">
        <w:rPr>
          <w:lang w:val="en-US"/>
        </w:rPr>
        <w:t>Further considerations on the ambient IoT device implementation and RF aspect</w:t>
      </w:r>
      <w:r>
        <w:rPr>
          <w:lang w:val="en-US"/>
        </w:rPr>
        <w:t xml:space="preserve">      </w:t>
      </w:r>
      <w:r w:rsidRPr="00037DE6">
        <w:rPr>
          <w:lang w:val="en-US"/>
        </w:rPr>
        <w:t>Sony</w:t>
      </w:r>
    </w:p>
    <w:p w14:paraId="7AD29549" w14:textId="6C7B5C3F" w:rsidR="00646C41" w:rsidRDefault="00646C41" w:rsidP="00E70134">
      <w:pPr>
        <w:pStyle w:val="BodyText"/>
        <w:numPr>
          <w:ilvl w:val="0"/>
          <w:numId w:val="7"/>
        </w:numPr>
        <w:rPr>
          <w:lang w:val="en-US"/>
        </w:rPr>
      </w:pPr>
      <w:r w:rsidRPr="003E655D">
        <w:rPr>
          <w:lang w:val="en-US"/>
        </w:rPr>
        <w:t xml:space="preserve">X. Huang, G. Dolmans, H. de </w:t>
      </w:r>
      <w:proofErr w:type="gramStart"/>
      <w:r w:rsidRPr="003E655D">
        <w:rPr>
          <w:lang w:val="en-US"/>
        </w:rPr>
        <w:t>Groot</w:t>
      </w:r>
      <w:proofErr w:type="gramEnd"/>
      <w:r w:rsidRPr="003E655D">
        <w:rPr>
          <w:lang w:val="en-US"/>
        </w:rPr>
        <w:t xml:space="preserve"> and J. R. Long, "Noise and Sensitivity in RF Envelope Detection Receivers," in IEEE Transactions on Circuits and Systems II: Express Briefs, vol. 60, no. 10, pp. 637-641, Oct. 201</w:t>
      </w:r>
      <w:r w:rsidR="003E655D">
        <w:rPr>
          <w:lang w:val="en-US"/>
        </w:rPr>
        <w:t>3</w:t>
      </w:r>
    </w:p>
    <w:p w14:paraId="3491C14F" w14:textId="77777777" w:rsidR="000859F3" w:rsidRPr="00A80B7E" w:rsidRDefault="000859F3" w:rsidP="00492FCB">
      <w:pPr>
        <w:pStyle w:val="BodyText"/>
        <w:jc w:val="center"/>
        <w:rPr>
          <w:lang w:val="en-US"/>
        </w:rPr>
      </w:pPr>
    </w:p>
    <w:sectPr w:rsidR="000859F3" w:rsidRPr="00A80B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402113"/>
    <w:multiLevelType w:val="hybridMultilevel"/>
    <w:tmpl w:val="3C82A9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8D0709"/>
    <w:multiLevelType w:val="hybridMultilevel"/>
    <w:tmpl w:val="DFF44A0A"/>
    <w:lvl w:ilvl="0" w:tplc="FAD8F3F6">
      <w:start w:val="1"/>
      <w:numFmt w:val="lowerLetter"/>
      <w:lvlText w:val="(%1)"/>
      <w:lvlJc w:val="left"/>
      <w:pPr>
        <w:ind w:left="2810" w:hanging="360"/>
      </w:pPr>
    </w:lvl>
    <w:lvl w:ilvl="1" w:tplc="04090019">
      <w:start w:val="1"/>
      <w:numFmt w:val="lowerLetter"/>
      <w:lvlText w:val="%2."/>
      <w:lvlJc w:val="left"/>
      <w:pPr>
        <w:ind w:left="3530" w:hanging="360"/>
      </w:pPr>
    </w:lvl>
    <w:lvl w:ilvl="2" w:tplc="0409001B">
      <w:start w:val="1"/>
      <w:numFmt w:val="lowerRoman"/>
      <w:lvlText w:val="%3."/>
      <w:lvlJc w:val="right"/>
      <w:pPr>
        <w:ind w:left="4250" w:hanging="180"/>
      </w:pPr>
    </w:lvl>
    <w:lvl w:ilvl="3" w:tplc="0409000F">
      <w:start w:val="1"/>
      <w:numFmt w:val="decimal"/>
      <w:lvlText w:val="%4."/>
      <w:lvlJc w:val="left"/>
      <w:pPr>
        <w:ind w:left="4970" w:hanging="360"/>
      </w:pPr>
    </w:lvl>
    <w:lvl w:ilvl="4" w:tplc="04090019">
      <w:start w:val="1"/>
      <w:numFmt w:val="lowerLetter"/>
      <w:lvlText w:val="%5."/>
      <w:lvlJc w:val="left"/>
      <w:pPr>
        <w:ind w:left="5690" w:hanging="360"/>
      </w:pPr>
    </w:lvl>
    <w:lvl w:ilvl="5" w:tplc="0409001B">
      <w:start w:val="1"/>
      <w:numFmt w:val="lowerRoman"/>
      <w:lvlText w:val="%6."/>
      <w:lvlJc w:val="right"/>
      <w:pPr>
        <w:ind w:left="6410" w:hanging="180"/>
      </w:pPr>
    </w:lvl>
    <w:lvl w:ilvl="6" w:tplc="0409000F">
      <w:start w:val="1"/>
      <w:numFmt w:val="decimal"/>
      <w:lvlText w:val="%7."/>
      <w:lvlJc w:val="left"/>
      <w:pPr>
        <w:ind w:left="7130" w:hanging="360"/>
      </w:pPr>
    </w:lvl>
    <w:lvl w:ilvl="7" w:tplc="04090019">
      <w:start w:val="1"/>
      <w:numFmt w:val="lowerLetter"/>
      <w:lvlText w:val="%8."/>
      <w:lvlJc w:val="left"/>
      <w:pPr>
        <w:ind w:left="7850" w:hanging="360"/>
      </w:pPr>
    </w:lvl>
    <w:lvl w:ilvl="8" w:tplc="0409001B">
      <w:start w:val="1"/>
      <w:numFmt w:val="lowerRoman"/>
      <w:lvlText w:val="%9."/>
      <w:lvlJc w:val="right"/>
      <w:pPr>
        <w:ind w:left="8570" w:hanging="180"/>
      </w:pPr>
    </w:lvl>
  </w:abstractNum>
  <w:abstractNum w:abstractNumId="4"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1C3E1A23"/>
    <w:multiLevelType w:val="hybridMultilevel"/>
    <w:tmpl w:val="E75AE58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10" w15:restartNumberingAfterBreak="0">
    <w:nsid w:val="23E41EFF"/>
    <w:multiLevelType w:val="hybridMultilevel"/>
    <w:tmpl w:val="AC12D05E"/>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26B10414"/>
    <w:multiLevelType w:val="hybridMultilevel"/>
    <w:tmpl w:val="30824A56"/>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13"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1035FA"/>
    <w:multiLevelType w:val="hybridMultilevel"/>
    <w:tmpl w:val="E7C4FD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461703"/>
    <w:multiLevelType w:val="hybridMultilevel"/>
    <w:tmpl w:val="14F8C62A"/>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7" w15:restartNumberingAfterBreak="0">
    <w:nsid w:val="505E70DF"/>
    <w:multiLevelType w:val="hybridMultilevel"/>
    <w:tmpl w:val="DC1CAE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25305C"/>
    <w:multiLevelType w:val="hybridMultilevel"/>
    <w:tmpl w:val="DA6E62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52C36F0"/>
    <w:multiLevelType w:val="hybridMultilevel"/>
    <w:tmpl w:val="C150BC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71DFC"/>
    <w:multiLevelType w:val="hybridMultilevel"/>
    <w:tmpl w:val="185621E0"/>
    <w:lvl w:ilvl="0" w:tplc="F8F0B27C">
      <w:start w:val="2"/>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1652462"/>
    <w:multiLevelType w:val="hybridMultilevel"/>
    <w:tmpl w:val="D0C005BC"/>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7E4904C0"/>
    <w:multiLevelType w:val="hybridMultilevel"/>
    <w:tmpl w:val="0A104292"/>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825580816">
    <w:abstractNumId w:val="13"/>
  </w:num>
  <w:num w:numId="2" w16cid:durableId="1470318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12"/>
  </w:num>
  <w:num w:numId="4" w16cid:durableId="2009945231">
    <w:abstractNumId w:val="9"/>
  </w:num>
  <w:num w:numId="5" w16cid:durableId="1947420592">
    <w:abstractNumId w:val="20"/>
  </w:num>
  <w:num w:numId="6" w16cid:durableId="2108962001">
    <w:abstractNumId w:val="0"/>
  </w:num>
  <w:num w:numId="7" w16cid:durableId="1618370391">
    <w:abstractNumId w:val="6"/>
  </w:num>
  <w:num w:numId="8" w16cid:durableId="18396918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6103713">
    <w:abstractNumId w:val="14"/>
  </w:num>
  <w:num w:numId="10" w16cid:durableId="209632144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3016136">
    <w:abstractNumId w:val="13"/>
  </w:num>
  <w:num w:numId="12" w16cid:durableId="480385890">
    <w:abstractNumId w:val="13"/>
  </w:num>
  <w:num w:numId="13" w16cid:durableId="791291535">
    <w:abstractNumId w:val="13"/>
  </w:num>
  <w:num w:numId="14" w16cid:durableId="1323460439">
    <w:abstractNumId w:val="13"/>
  </w:num>
  <w:num w:numId="15" w16cid:durableId="1152716522">
    <w:abstractNumId w:val="18"/>
  </w:num>
  <w:num w:numId="16" w16cid:durableId="235406696">
    <w:abstractNumId w:val="13"/>
  </w:num>
  <w:num w:numId="17" w16cid:durableId="891623322">
    <w:abstractNumId w:val="2"/>
  </w:num>
  <w:num w:numId="18" w16cid:durableId="629360499">
    <w:abstractNumId w:val="17"/>
  </w:num>
  <w:num w:numId="19" w16cid:durableId="109403126">
    <w:abstractNumId w:val="13"/>
  </w:num>
  <w:num w:numId="20" w16cid:durableId="991905506">
    <w:abstractNumId w:val="5"/>
  </w:num>
  <w:num w:numId="21" w16cid:durableId="1791781568">
    <w:abstractNumId w:val="19"/>
  </w:num>
  <w:num w:numId="22" w16cid:durableId="2082021078">
    <w:abstractNumId w:val="13"/>
  </w:num>
  <w:num w:numId="23" w16cid:durableId="1392735314">
    <w:abstractNumId w:val="23"/>
  </w:num>
  <w:num w:numId="24" w16cid:durableId="1820078647">
    <w:abstractNumId w:val="8"/>
  </w:num>
  <w:num w:numId="25" w16cid:durableId="71397425">
    <w:abstractNumId w:val="13"/>
  </w:num>
  <w:num w:numId="26" w16cid:durableId="385109413">
    <w:abstractNumId w:val="13"/>
  </w:num>
  <w:num w:numId="27" w16cid:durableId="1355880245">
    <w:abstractNumId w:val="15"/>
  </w:num>
  <w:num w:numId="28" w16cid:durableId="1628663260">
    <w:abstractNumId w:val="21"/>
  </w:num>
  <w:num w:numId="29" w16cid:durableId="132456289">
    <w:abstractNumId w:val="13"/>
  </w:num>
  <w:num w:numId="30" w16cid:durableId="446966171">
    <w:abstractNumId w:val="4"/>
  </w:num>
  <w:num w:numId="31" w16cid:durableId="1565602719">
    <w:abstractNumId w:val="11"/>
  </w:num>
  <w:num w:numId="32" w16cid:durableId="2054037210">
    <w:abstractNumId w:val="7"/>
  </w:num>
  <w:num w:numId="33" w16cid:durableId="746613338">
    <w:abstractNumId w:val="10"/>
  </w:num>
  <w:num w:numId="34" w16cid:durableId="351566535">
    <w:abstractNumId w:val="2"/>
  </w:num>
  <w:num w:numId="35" w16cid:durableId="1264920109">
    <w:abstractNumId w:val="4"/>
  </w:num>
  <w:num w:numId="36" w16cid:durableId="1451513413">
    <w:abstractNumId w:val="5"/>
  </w:num>
  <w:num w:numId="37" w16cid:durableId="484277673">
    <w:abstractNumId w:val="13"/>
  </w:num>
  <w:num w:numId="38" w16cid:durableId="1947731778">
    <w:abstractNumId w:val="22"/>
  </w:num>
  <w:num w:numId="39" w16cid:durableId="1394036526">
    <w:abstractNumId w:val="16"/>
  </w:num>
  <w:num w:numId="40" w16cid:durableId="7090387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hideSpellingErrors/>
  <w:hideGrammaticalErrors/>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xNTc2NDA1sTQA8pR0lIJTi4sz8/NACoxMagHzt7TDLQAAAA=="/>
  </w:docVars>
  <w:rsids>
    <w:rsidRoot w:val="0065781A"/>
    <w:rsid w:val="000022C4"/>
    <w:rsid w:val="000069DA"/>
    <w:rsid w:val="00012DD5"/>
    <w:rsid w:val="000131C1"/>
    <w:rsid w:val="0001758E"/>
    <w:rsid w:val="00020B70"/>
    <w:rsid w:val="00022E6D"/>
    <w:rsid w:val="00022E86"/>
    <w:rsid w:val="00023DFB"/>
    <w:rsid w:val="00031E9F"/>
    <w:rsid w:val="00032D76"/>
    <w:rsid w:val="00035426"/>
    <w:rsid w:val="00037DE6"/>
    <w:rsid w:val="00037E25"/>
    <w:rsid w:val="000424BF"/>
    <w:rsid w:val="00042F9C"/>
    <w:rsid w:val="00052ABA"/>
    <w:rsid w:val="00053AEB"/>
    <w:rsid w:val="00053EA5"/>
    <w:rsid w:val="0005468F"/>
    <w:rsid w:val="00055186"/>
    <w:rsid w:val="00055F94"/>
    <w:rsid w:val="000560F5"/>
    <w:rsid w:val="00060685"/>
    <w:rsid w:val="00060FB2"/>
    <w:rsid w:val="00063DBA"/>
    <w:rsid w:val="0006724E"/>
    <w:rsid w:val="00067895"/>
    <w:rsid w:val="0007117D"/>
    <w:rsid w:val="00071EC6"/>
    <w:rsid w:val="00083794"/>
    <w:rsid w:val="000859F3"/>
    <w:rsid w:val="00086900"/>
    <w:rsid w:val="00091F4A"/>
    <w:rsid w:val="000923DD"/>
    <w:rsid w:val="000A1C43"/>
    <w:rsid w:val="000A254B"/>
    <w:rsid w:val="000A42BA"/>
    <w:rsid w:val="000A5725"/>
    <w:rsid w:val="000A5DA8"/>
    <w:rsid w:val="000B507A"/>
    <w:rsid w:val="000B5FBB"/>
    <w:rsid w:val="000C117E"/>
    <w:rsid w:val="000C20D5"/>
    <w:rsid w:val="000C5204"/>
    <w:rsid w:val="000C59FF"/>
    <w:rsid w:val="000D084F"/>
    <w:rsid w:val="000D089B"/>
    <w:rsid w:val="000D0DD0"/>
    <w:rsid w:val="000D2B35"/>
    <w:rsid w:val="000D4083"/>
    <w:rsid w:val="000D429B"/>
    <w:rsid w:val="000D46AE"/>
    <w:rsid w:val="000D4EA7"/>
    <w:rsid w:val="000D6CC4"/>
    <w:rsid w:val="000E195F"/>
    <w:rsid w:val="000E3FFB"/>
    <w:rsid w:val="000E7079"/>
    <w:rsid w:val="000E7415"/>
    <w:rsid w:val="000F07BC"/>
    <w:rsid w:val="000F17A8"/>
    <w:rsid w:val="000F1915"/>
    <w:rsid w:val="000F19B8"/>
    <w:rsid w:val="000F1C13"/>
    <w:rsid w:val="000F4FE9"/>
    <w:rsid w:val="001017D2"/>
    <w:rsid w:val="00102A99"/>
    <w:rsid w:val="00102C0D"/>
    <w:rsid w:val="00102DA7"/>
    <w:rsid w:val="001138A9"/>
    <w:rsid w:val="0012062F"/>
    <w:rsid w:val="00123163"/>
    <w:rsid w:val="00123365"/>
    <w:rsid w:val="0012420F"/>
    <w:rsid w:val="00124FA3"/>
    <w:rsid w:val="001308A9"/>
    <w:rsid w:val="0013402F"/>
    <w:rsid w:val="001341EA"/>
    <w:rsid w:val="00134973"/>
    <w:rsid w:val="00143BA3"/>
    <w:rsid w:val="001448A3"/>
    <w:rsid w:val="00147573"/>
    <w:rsid w:val="00152377"/>
    <w:rsid w:val="00153DB2"/>
    <w:rsid w:val="0016106B"/>
    <w:rsid w:val="00166A72"/>
    <w:rsid w:val="00167C95"/>
    <w:rsid w:val="00167E4C"/>
    <w:rsid w:val="00173B56"/>
    <w:rsid w:val="00180449"/>
    <w:rsid w:val="001812F5"/>
    <w:rsid w:val="00184512"/>
    <w:rsid w:val="00185AD7"/>
    <w:rsid w:val="001932C7"/>
    <w:rsid w:val="001934A4"/>
    <w:rsid w:val="001938AF"/>
    <w:rsid w:val="001A10E7"/>
    <w:rsid w:val="001A14E7"/>
    <w:rsid w:val="001A3D1C"/>
    <w:rsid w:val="001B5547"/>
    <w:rsid w:val="001B652D"/>
    <w:rsid w:val="001C0DF1"/>
    <w:rsid w:val="001C19A9"/>
    <w:rsid w:val="001C2613"/>
    <w:rsid w:val="001C49BA"/>
    <w:rsid w:val="001C6AD1"/>
    <w:rsid w:val="001D1698"/>
    <w:rsid w:val="001D39CB"/>
    <w:rsid w:val="001D52F9"/>
    <w:rsid w:val="001D7CC3"/>
    <w:rsid w:val="001E5392"/>
    <w:rsid w:val="001F00C1"/>
    <w:rsid w:val="001F3426"/>
    <w:rsid w:val="001F56CA"/>
    <w:rsid w:val="001F63C4"/>
    <w:rsid w:val="001F6467"/>
    <w:rsid w:val="0020013C"/>
    <w:rsid w:val="002001F6"/>
    <w:rsid w:val="00201279"/>
    <w:rsid w:val="00203824"/>
    <w:rsid w:val="00204921"/>
    <w:rsid w:val="002127E7"/>
    <w:rsid w:val="00212D0C"/>
    <w:rsid w:val="00212D68"/>
    <w:rsid w:val="002137DC"/>
    <w:rsid w:val="00214C4E"/>
    <w:rsid w:val="00221521"/>
    <w:rsid w:val="002215C8"/>
    <w:rsid w:val="002222D0"/>
    <w:rsid w:val="0022295A"/>
    <w:rsid w:val="002250B5"/>
    <w:rsid w:val="00236098"/>
    <w:rsid w:val="00237198"/>
    <w:rsid w:val="00240B60"/>
    <w:rsid w:val="00240D02"/>
    <w:rsid w:val="002466C1"/>
    <w:rsid w:val="002507A2"/>
    <w:rsid w:val="00252A7D"/>
    <w:rsid w:val="002531C3"/>
    <w:rsid w:val="002635CA"/>
    <w:rsid w:val="00263DF7"/>
    <w:rsid w:val="00266910"/>
    <w:rsid w:val="00266FBD"/>
    <w:rsid w:val="00270B12"/>
    <w:rsid w:val="00277F8D"/>
    <w:rsid w:val="00281C51"/>
    <w:rsid w:val="002849EB"/>
    <w:rsid w:val="002901EE"/>
    <w:rsid w:val="00291DAC"/>
    <w:rsid w:val="00294257"/>
    <w:rsid w:val="0029524C"/>
    <w:rsid w:val="002A042D"/>
    <w:rsid w:val="002A2BAE"/>
    <w:rsid w:val="002A5497"/>
    <w:rsid w:val="002A5CA3"/>
    <w:rsid w:val="002B29CD"/>
    <w:rsid w:val="002B3886"/>
    <w:rsid w:val="002B4B25"/>
    <w:rsid w:val="002B4C6A"/>
    <w:rsid w:val="002B6FAD"/>
    <w:rsid w:val="002C0DC8"/>
    <w:rsid w:val="002C4B6A"/>
    <w:rsid w:val="002C701D"/>
    <w:rsid w:val="002C7264"/>
    <w:rsid w:val="002C7557"/>
    <w:rsid w:val="002E4ABF"/>
    <w:rsid w:val="002E709E"/>
    <w:rsid w:val="002F13A4"/>
    <w:rsid w:val="002F424E"/>
    <w:rsid w:val="0030370F"/>
    <w:rsid w:val="003038DF"/>
    <w:rsid w:val="003041C1"/>
    <w:rsid w:val="003153F8"/>
    <w:rsid w:val="00316F84"/>
    <w:rsid w:val="0032246D"/>
    <w:rsid w:val="00326F07"/>
    <w:rsid w:val="0033210C"/>
    <w:rsid w:val="00332134"/>
    <w:rsid w:val="0033353E"/>
    <w:rsid w:val="0033615F"/>
    <w:rsid w:val="003447B8"/>
    <w:rsid w:val="00344E3D"/>
    <w:rsid w:val="0034572B"/>
    <w:rsid w:val="00345FF5"/>
    <w:rsid w:val="003472B5"/>
    <w:rsid w:val="00352A20"/>
    <w:rsid w:val="00354BE4"/>
    <w:rsid w:val="00354F5A"/>
    <w:rsid w:val="003563BE"/>
    <w:rsid w:val="00361167"/>
    <w:rsid w:val="003707CE"/>
    <w:rsid w:val="00373134"/>
    <w:rsid w:val="00373E29"/>
    <w:rsid w:val="0037689D"/>
    <w:rsid w:val="0037727E"/>
    <w:rsid w:val="00384FBD"/>
    <w:rsid w:val="00387B93"/>
    <w:rsid w:val="00390592"/>
    <w:rsid w:val="00391800"/>
    <w:rsid w:val="00391833"/>
    <w:rsid w:val="003919B7"/>
    <w:rsid w:val="003926D6"/>
    <w:rsid w:val="003932B0"/>
    <w:rsid w:val="00393634"/>
    <w:rsid w:val="00394F21"/>
    <w:rsid w:val="003966EF"/>
    <w:rsid w:val="003A20FE"/>
    <w:rsid w:val="003A4029"/>
    <w:rsid w:val="003A4A4F"/>
    <w:rsid w:val="003A5BC8"/>
    <w:rsid w:val="003A6168"/>
    <w:rsid w:val="003B51F3"/>
    <w:rsid w:val="003B623E"/>
    <w:rsid w:val="003C2C1C"/>
    <w:rsid w:val="003C2ED6"/>
    <w:rsid w:val="003C3DFD"/>
    <w:rsid w:val="003C3F68"/>
    <w:rsid w:val="003C69C5"/>
    <w:rsid w:val="003C722E"/>
    <w:rsid w:val="003C7C75"/>
    <w:rsid w:val="003C7E04"/>
    <w:rsid w:val="003D219F"/>
    <w:rsid w:val="003D3B86"/>
    <w:rsid w:val="003D5EE0"/>
    <w:rsid w:val="003E1A43"/>
    <w:rsid w:val="003E655D"/>
    <w:rsid w:val="003F043E"/>
    <w:rsid w:val="003F17F6"/>
    <w:rsid w:val="00400073"/>
    <w:rsid w:val="004009B9"/>
    <w:rsid w:val="00402225"/>
    <w:rsid w:val="00402BC9"/>
    <w:rsid w:val="00402E28"/>
    <w:rsid w:val="00406368"/>
    <w:rsid w:val="00407DBB"/>
    <w:rsid w:val="0041246C"/>
    <w:rsid w:val="00412BE0"/>
    <w:rsid w:val="00412CB2"/>
    <w:rsid w:val="00417A67"/>
    <w:rsid w:val="00417CD5"/>
    <w:rsid w:val="00421123"/>
    <w:rsid w:val="00424367"/>
    <w:rsid w:val="0043052F"/>
    <w:rsid w:val="0043447D"/>
    <w:rsid w:val="00434A36"/>
    <w:rsid w:val="004402FE"/>
    <w:rsid w:val="004417E7"/>
    <w:rsid w:val="0044569B"/>
    <w:rsid w:val="004506E5"/>
    <w:rsid w:val="00452229"/>
    <w:rsid w:val="004557DA"/>
    <w:rsid w:val="00472246"/>
    <w:rsid w:val="00475FB6"/>
    <w:rsid w:val="0048000A"/>
    <w:rsid w:val="004837F3"/>
    <w:rsid w:val="0048477D"/>
    <w:rsid w:val="00487305"/>
    <w:rsid w:val="00492FCB"/>
    <w:rsid w:val="004A4312"/>
    <w:rsid w:val="004A469B"/>
    <w:rsid w:val="004B0F02"/>
    <w:rsid w:val="004B1553"/>
    <w:rsid w:val="004B1C03"/>
    <w:rsid w:val="004B3CD9"/>
    <w:rsid w:val="004B6B78"/>
    <w:rsid w:val="004C12CF"/>
    <w:rsid w:val="004C1B56"/>
    <w:rsid w:val="004C3379"/>
    <w:rsid w:val="004C354B"/>
    <w:rsid w:val="004C78FC"/>
    <w:rsid w:val="004C7C61"/>
    <w:rsid w:val="004D109F"/>
    <w:rsid w:val="004D3B44"/>
    <w:rsid w:val="004D4BBB"/>
    <w:rsid w:val="004D50B4"/>
    <w:rsid w:val="004D6824"/>
    <w:rsid w:val="004D703E"/>
    <w:rsid w:val="004E02FD"/>
    <w:rsid w:val="004E212E"/>
    <w:rsid w:val="004E286F"/>
    <w:rsid w:val="004E682F"/>
    <w:rsid w:val="004F055F"/>
    <w:rsid w:val="004F3993"/>
    <w:rsid w:val="004F5E59"/>
    <w:rsid w:val="00500EBF"/>
    <w:rsid w:val="005035D0"/>
    <w:rsid w:val="005049C7"/>
    <w:rsid w:val="00505750"/>
    <w:rsid w:val="0050641C"/>
    <w:rsid w:val="0051208B"/>
    <w:rsid w:val="005131B1"/>
    <w:rsid w:val="00515673"/>
    <w:rsid w:val="005157DB"/>
    <w:rsid w:val="00517FE7"/>
    <w:rsid w:val="00523FAC"/>
    <w:rsid w:val="00524FD2"/>
    <w:rsid w:val="00530C98"/>
    <w:rsid w:val="005311E1"/>
    <w:rsid w:val="005324B1"/>
    <w:rsid w:val="00535265"/>
    <w:rsid w:val="00536E5C"/>
    <w:rsid w:val="005403AE"/>
    <w:rsid w:val="00550F1D"/>
    <w:rsid w:val="00550F31"/>
    <w:rsid w:val="005515D6"/>
    <w:rsid w:val="005518DA"/>
    <w:rsid w:val="0055336F"/>
    <w:rsid w:val="00560238"/>
    <w:rsid w:val="00560DD6"/>
    <w:rsid w:val="00560FAF"/>
    <w:rsid w:val="00561BBA"/>
    <w:rsid w:val="00564391"/>
    <w:rsid w:val="005720B8"/>
    <w:rsid w:val="00574126"/>
    <w:rsid w:val="00574615"/>
    <w:rsid w:val="00576584"/>
    <w:rsid w:val="00576F84"/>
    <w:rsid w:val="005804C3"/>
    <w:rsid w:val="00580A1C"/>
    <w:rsid w:val="00583455"/>
    <w:rsid w:val="00583BC3"/>
    <w:rsid w:val="00587B6E"/>
    <w:rsid w:val="00592270"/>
    <w:rsid w:val="00592581"/>
    <w:rsid w:val="00597153"/>
    <w:rsid w:val="005A00F6"/>
    <w:rsid w:val="005A226F"/>
    <w:rsid w:val="005B0042"/>
    <w:rsid w:val="005B59E0"/>
    <w:rsid w:val="005C7730"/>
    <w:rsid w:val="005D2722"/>
    <w:rsid w:val="005D2BFC"/>
    <w:rsid w:val="005E4B16"/>
    <w:rsid w:val="005E4E92"/>
    <w:rsid w:val="005E57AB"/>
    <w:rsid w:val="005E638D"/>
    <w:rsid w:val="005E6D7B"/>
    <w:rsid w:val="005F229C"/>
    <w:rsid w:val="00602212"/>
    <w:rsid w:val="00603E16"/>
    <w:rsid w:val="00604F08"/>
    <w:rsid w:val="00606456"/>
    <w:rsid w:val="00606D56"/>
    <w:rsid w:val="00607457"/>
    <w:rsid w:val="00607C0B"/>
    <w:rsid w:val="00610E90"/>
    <w:rsid w:val="00611215"/>
    <w:rsid w:val="00614E5A"/>
    <w:rsid w:val="006154E8"/>
    <w:rsid w:val="00615BE0"/>
    <w:rsid w:val="00621743"/>
    <w:rsid w:val="00623231"/>
    <w:rsid w:val="006250BD"/>
    <w:rsid w:val="00625D7B"/>
    <w:rsid w:val="00630279"/>
    <w:rsid w:val="00630674"/>
    <w:rsid w:val="00631D9B"/>
    <w:rsid w:val="006358D9"/>
    <w:rsid w:val="00642986"/>
    <w:rsid w:val="0064345E"/>
    <w:rsid w:val="00643F74"/>
    <w:rsid w:val="006440B7"/>
    <w:rsid w:val="006464D6"/>
    <w:rsid w:val="00646C41"/>
    <w:rsid w:val="00646EF8"/>
    <w:rsid w:val="006530A8"/>
    <w:rsid w:val="006571D4"/>
    <w:rsid w:val="0065781A"/>
    <w:rsid w:val="00662A5A"/>
    <w:rsid w:val="006645A8"/>
    <w:rsid w:val="0066785F"/>
    <w:rsid w:val="0066789C"/>
    <w:rsid w:val="00667B69"/>
    <w:rsid w:val="00675692"/>
    <w:rsid w:val="006758D6"/>
    <w:rsid w:val="006778FE"/>
    <w:rsid w:val="00681113"/>
    <w:rsid w:val="0069132A"/>
    <w:rsid w:val="00691723"/>
    <w:rsid w:val="006932FC"/>
    <w:rsid w:val="006934DD"/>
    <w:rsid w:val="006972DF"/>
    <w:rsid w:val="006A2A93"/>
    <w:rsid w:val="006A7F66"/>
    <w:rsid w:val="006B034D"/>
    <w:rsid w:val="006B060A"/>
    <w:rsid w:val="006B0664"/>
    <w:rsid w:val="006B1412"/>
    <w:rsid w:val="006B7C95"/>
    <w:rsid w:val="006B7CFA"/>
    <w:rsid w:val="006C21EA"/>
    <w:rsid w:val="006C5368"/>
    <w:rsid w:val="006D29B7"/>
    <w:rsid w:val="006D4771"/>
    <w:rsid w:val="006D670F"/>
    <w:rsid w:val="006D71D6"/>
    <w:rsid w:val="006E2168"/>
    <w:rsid w:val="006E4AE7"/>
    <w:rsid w:val="006E57D3"/>
    <w:rsid w:val="006E63F7"/>
    <w:rsid w:val="006F0489"/>
    <w:rsid w:val="0070270C"/>
    <w:rsid w:val="007031C4"/>
    <w:rsid w:val="007041A4"/>
    <w:rsid w:val="007051AF"/>
    <w:rsid w:val="007054F5"/>
    <w:rsid w:val="00705C5E"/>
    <w:rsid w:val="0071128C"/>
    <w:rsid w:val="00711D56"/>
    <w:rsid w:val="00720360"/>
    <w:rsid w:val="00720367"/>
    <w:rsid w:val="00721DA9"/>
    <w:rsid w:val="00724770"/>
    <w:rsid w:val="00726B99"/>
    <w:rsid w:val="007357BA"/>
    <w:rsid w:val="00736926"/>
    <w:rsid w:val="00737906"/>
    <w:rsid w:val="00745C24"/>
    <w:rsid w:val="00745F45"/>
    <w:rsid w:val="007528B7"/>
    <w:rsid w:val="00752AF7"/>
    <w:rsid w:val="0076248A"/>
    <w:rsid w:val="007629D4"/>
    <w:rsid w:val="00764438"/>
    <w:rsid w:val="00765F79"/>
    <w:rsid w:val="00766484"/>
    <w:rsid w:val="007669FD"/>
    <w:rsid w:val="0076771E"/>
    <w:rsid w:val="00770AAE"/>
    <w:rsid w:val="00774440"/>
    <w:rsid w:val="007810DC"/>
    <w:rsid w:val="00782ACA"/>
    <w:rsid w:val="00784588"/>
    <w:rsid w:val="007926FB"/>
    <w:rsid w:val="007A5F59"/>
    <w:rsid w:val="007B5F1C"/>
    <w:rsid w:val="007C5647"/>
    <w:rsid w:val="007D2C00"/>
    <w:rsid w:val="007D6485"/>
    <w:rsid w:val="007E1A52"/>
    <w:rsid w:val="007E35D2"/>
    <w:rsid w:val="007E7316"/>
    <w:rsid w:val="007E745A"/>
    <w:rsid w:val="007F0045"/>
    <w:rsid w:val="007F0334"/>
    <w:rsid w:val="00800460"/>
    <w:rsid w:val="00801748"/>
    <w:rsid w:val="00802EF8"/>
    <w:rsid w:val="0080508C"/>
    <w:rsid w:val="0081474E"/>
    <w:rsid w:val="008151F4"/>
    <w:rsid w:val="00817C4C"/>
    <w:rsid w:val="008200C4"/>
    <w:rsid w:val="008210BD"/>
    <w:rsid w:val="008212DE"/>
    <w:rsid w:val="00825846"/>
    <w:rsid w:val="008275E9"/>
    <w:rsid w:val="008363CF"/>
    <w:rsid w:val="00837039"/>
    <w:rsid w:val="00840EDC"/>
    <w:rsid w:val="008415CA"/>
    <w:rsid w:val="00843AC3"/>
    <w:rsid w:val="008455FB"/>
    <w:rsid w:val="00845F96"/>
    <w:rsid w:val="0084631C"/>
    <w:rsid w:val="00855001"/>
    <w:rsid w:val="00856649"/>
    <w:rsid w:val="008603C5"/>
    <w:rsid w:val="00863AE6"/>
    <w:rsid w:val="00867893"/>
    <w:rsid w:val="008724FB"/>
    <w:rsid w:val="0087644B"/>
    <w:rsid w:val="00876547"/>
    <w:rsid w:val="00877E1C"/>
    <w:rsid w:val="008822CA"/>
    <w:rsid w:val="00883D1C"/>
    <w:rsid w:val="0088691C"/>
    <w:rsid w:val="008875F4"/>
    <w:rsid w:val="00890714"/>
    <w:rsid w:val="00891CBE"/>
    <w:rsid w:val="00892FBA"/>
    <w:rsid w:val="00894DE2"/>
    <w:rsid w:val="008A089B"/>
    <w:rsid w:val="008A1481"/>
    <w:rsid w:val="008A353B"/>
    <w:rsid w:val="008A3680"/>
    <w:rsid w:val="008A5741"/>
    <w:rsid w:val="008A6219"/>
    <w:rsid w:val="008B49B2"/>
    <w:rsid w:val="008C092A"/>
    <w:rsid w:val="008C0BAD"/>
    <w:rsid w:val="008C4629"/>
    <w:rsid w:val="008C5570"/>
    <w:rsid w:val="008C5EEC"/>
    <w:rsid w:val="008D0F02"/>
    <w:rsid w:val="008D1CD3"/>
    <w:rsid w:val="008D29DB"/>
    <w:rsid w:val="008D2DDC"/>
    <w:rsid w:val="008D5012"/>
    <w:rsid w:val="008D5AD0"/>
    <w:rsid w:val="008E320D"/>
    <w:rsid w:val="008F0C1D"/>
    <w:rsid w:val="008F1125"/>
    <w:rsid w:val="008F58D4"/>
    <w:rsid w:val="008F6DD2"/>
    <w:rsid w:val="009005D8"/>
    <w:rsid w:val="009009BB"/>
    <w:rsid w:val="00900D6A"/>
    <w:rsid w:val="00901628"/>
    <w:rsid w:val="00904350"/>
    <w:rsid w:val="009051D7"/>
    <w:rsid w:val="00905A54"/>
    <w:rsid w:val="009070FB"/>
    <w:rsid w:val="00913AC9"/>
    <w:rsid w:val="00916BCE"/>
    <w:rsid w:val="009173E5"/>
    <w:rsid w:val="009173F7"/>
    <w:rsid w:val="00920F3C"/>
    <w:rsid w:val="00921706"/>
    <w:rsid w:val="009228CF"/>
    <w:rsid w:val="00923814"/>
    <w:rsid w:val="009272CC"/>
    <w:rsid w:val="0093253A"/>
    <w:rsid w:val="00932927"/>
    <w:rsid w:val="0093625F"/>
    <w:rsid w:val="00937BB1"/>
    <w:rsid w:val="0094036C"/>
    <w:rsid w:val="009405E5"/>
    <w:rsid w:val="00940A4E"/>
    <w:rsid w:val="0094298F"/>
    <w:rsid w:val="00942DE0"/>
    <w:rsid w:val="00945FA8"/>
    <w:rsid w:val="00946398"/>
    <w:rsid w:val="00953274"/>
    <w:rsid w:val="009536AF"/>
    <w:rsid w:val="009552EA"/>
    <w:rsid w:val="00956256"/>
    <w:rsid w:val="00970E3B"/>
    <w:rsid w:val="00973366"/>
    <w:rsid w:val="00976661"/>
    <w:rsid w:val="009802DE"/>
    <w:rsid w:val="00983C13"/>
    <w:rsid w:val="00984FD4"/>
    <w:rsid w:val="00995E85"/>
    <w:rsid w:val="009A0C1C"/>
    <w:rsid w:val="009A3FB5"/>
    <w:rsid w:val="009A6B1E"/>
    <w:rsid w:val="009B4D5E"/>
    <w:rsid w:val="009B6D97"/>
    <w:rsid w:val="009B7EC5"/>
    <w:rsid w:val="009C0D0A"/>
    <w:rsid w:val="009C11C3"/>
    <w:rsid w:val="009D040B"/>
    <w:rsid w:val="009D3065"/>
    <w:rsid w:val="009D3CEC"/>
    <w:rsid w:val="009D790A"/>
    <w:rsid w:val="009E2FE6"/>
    <w:rsid w:val="009E4BDA"/>
    <w:rsid w:val="009E6EFF"/>
    <w:rsid w:val="009F00D6"/>
    <w:rsid w:val="009F011C"/>
    <w:rsid w:val="009F14F2"/>
    <w:rsid w:val="009F286E"/>
    <w:rsid w:val="009F32F0"/>
    <w:rsid w:val="009F7F51"/>
    <w:rsid w:val="00A06A5D"/>
    <w:rsid w:val="00A07868"/>
    <w:rsid w:val="00A14F07"/>
    <w:rsid w:val="00A17AB0"/>
    <w:rsid w:val="00A20C10"/>
    <w:rsid w:val="00A247B8"/>
    <w:rsid w:val="00A24D7C"/>
    <w:rsid w:val="00A25DC0"/>
    <w:rsid w:val="00A268EC"/>
    <w:rsid w:val="00A27F62"/>
    <w:rsid w:val="00A319B0"/>
    <w:rsid w:val="00A325A5"/>
    <w:rsid w:val="00A40CC7"/>
    <w:rsid w:val="00A416FF"/>
    <w:rsid w:val="00A50DA1"/>
    <w:rsid w:val="00A6163D"/>
    <w:rsid w:val="00A6220F"/>
    <w:rsid w:val="00A701D3"/>
    <w:rsid w:val="00A736C2"/>
    <w:rsid w:val="00A753C1"/>
    <w:rsid w:val="00A75DED"/>
    <w:rsid w:val="00A76EA0"/>
    <w:rsid w:val="00A803F7"/>
    <w:rsid w:val="00A80B7E"/>
    <w:rsid w:val="00A81EDA"/>
    <w:rsid w:val="00A82294"/>
    <w:rsid w:val="00A82D60"/>
    <w:rsid w:val="00A846FF"/>
    <w:rsid w:val="00A9042C"/>
    <w:rsid w:val="00A90D2D"/>
    <w:rsid w:val="00A90E0D"/>
    <w:rsid w:val="00A912AA"/>
    <w:rsid w:val="00A95528"/>
    <w:rsid w:val="00A97E45"/>
    <w:rsid w:val="00AA17FA"/>
    <w:rsid w:val="00AA3A39"/>
    <w:rsid w:val="00AA3B43"/>
    <w:rsid w:val="00AA440D"/>
    <w:rsid w:val="00AB0F4D"/>
    <w:rsid w:val="00AB54D8"/>
    <w:rsid w:val="00AC0027"/>
    <w:rsid w:val="00AC56A6"/>
    <w:rsid w:val="00AD3007"/>
    <w:rsid w:val="00AD6185"/>
    <w:rsid w:val="00AD7964"/>
    <w:rsid w:val="00AE0329"/>
    <w:rsid w:val="00AE1D5A"/>
    <w:rsid w:val="00AE2002"/>
    <w:rsid w:val="00AE3632"/>
    <w:rsid w:val="00AE5141"/>
    <w:rsid w:val="00AE5FAC"/>
    <w:rsid w:val="00AF0200"/>
    <w:rsid w:val="00AF1E68"/>
    <w:rsid w:val="00AF2F14"/>
    <w:rsid w:val="00B00A07"/>
    <w:rsid w:val="00B04B62"/>
    <w:rsid w:val="00B05A6B"/>
    <w:rsid w:val="00B13D7D"/>
    <w:rsid w:val="00B159D7"/>
    <w:rsid w:val="00B16D0B"/>
    <w:rsid w:val="00B22149"/>
    <w:rsid w:val="00B22467"/>
    <w:rsid w:val="00B228A0"/>
    <w:rsid w:val="00B2435E"/>
    <w:rsid w:val="00B304FC"/>
    <w:rsid w:val="00B33485"/>
    <w:rsid w:val="00B33708"/>
    <w:rsid w:val="00B34C07"/>
    <w:rsid w:val="00B410FB"/>
    <w:rsid w:val="00B422A4"/>
    <w:rsid w:val="00B4320E"/>
    <w:rsid w:val="00B5003B"/>
    <w:rsid w:val="00B50751"/>
    <w:rsid w:val="00B53D30"/>
    <w:rsid w:val="00B54168"/>
    <w:rsid w:val="00B63435"/>
    <w:rsid w:val="00B63B52"/>
    <w:rsid w:val="00B63CB6"/>
    <w:rsid w:val="00B6415E"/>
    <w:rsid w:val="00B65A88"/>
    <w:rsid w:val="00B65C15"/>
    <w:rsid w:val="00B663C7"/>
    <w:rsid w:val="00B66E78"/>
    <w:rsid w:val="00B70EF5"/>
    <w:rsid w:val="00B7422C"/>
    <w:rsid w:val="00B749BF"/>
    <w:rsid w:val="00B74B21"/>
    <w:rsid w:val="00B77156"/>
    <w:rsid w:val="00B816C6"/>
    <w:rsid w:val="00B82199"/>
    <w:rsid w:val="00B82235"/>
    <w:rsid w:val="00B832C7"/>
    <w:rsid w:val="00B90733"/>
    <w:rsid w:val="00B93621"/>
    <w:rsid w:val="00B93628"/>
    <w:rsid w:val="00BA116F"/>
    <w:rsid w:val="00BA18A8"/>
    <w:rsid w:val="00BA1C16"/>
    <w:rsid w:val="00BA2026"/>
    <w:rsid w:val="00BA21B4"/>
    <w:rsid w:val="00BA3544"/>
    <w:rsid w:val="00BA417D"/>
    <w:rsid w:val="00BA534F"/>
    <w:rsid w:val="00BA5C26"/>
    <w:rsid w:val="00BB344E"/>
    <w:rsid w:val="00BB5B05"/>
    <w:rsid w:val="00BB607A"/>
    <w:rsid w:val="00BB66D5"/>
    <w:rsid w:val="00BC0E91"/>
    <w:rsid w:val="00BC3FB9"/>
    <w:rsid w:val="00BC514B"/>
    <w:rsid w:val="00BC786D"/>
    <w:rsid w:val="00BC7EBA"/>
    <w:rsid w:val="00BD29D1"/>
    <w:rsid w:val="00BE4484"/>
    <w:rsid w:val="00BE5E0B"/>
    <w:rsid w:val="00BF109F"/>
    <w:rsid w:val="00BF3997"/>
    <w:rsid w:val="00C01320"/>
    <w:rsid w:val="00C050D9"/>
    <w:rsid w:val="00C067EF"/>
    <w:rsid w:val="00C07BC5"/>
    <w:rsid w:val="00C15760"/>
    <w:rsid w:val="00C15FC5"/>
    <w:rsid w:val="00C165AD"/>
    <w:rsid w:val="00C16F4F"/>
    <w:rsid w:val="00C225F4"/>
    <w:rsid w:val="00C24B67"/>
    <w:rsid w:val="00C26530"/>
    <w:rsid w:val="00C33AE7"/>
    <w:rsid w:val="00C3613E"/>
    <w:rsid w:val="00C42A11"/>
    <w:rsid w:val="00C42CB0"/>
    <w:rsid w:val="00C42ECC"/>
    <w:rsid w:val="00C44FD9"/>
    <w:rsid w:val="00C45DA9"/>
    <w:rsid w:val="00C50A11"/>
    <w:rsid w:val="00C5514F"/>
    <w:rsid w:val="00C56FBF"/>
    <w:rsid w:val="00C57204"/>
    <w:rsid w:val="00C57A1B"/>
    <w:rsid w:val="00C60672"/>
    <w:rsid w:val="00C73472"/>
    <w:rsid w:val="00C75402"/>
    <w:rsid w:val="00C76291"/>
    <w:rsid w:val="00C80581"/>
    <w:rsid w:val="00C81E0E"/>
    <w:rsid w:val="00C8239D"/>
    <w:rsid w:val="00C8560E"/>
    <w:rsid w:val="00C866F2"/>
    <w:rsid w:val="00C87F62"/>
    <w:rsid w:val="00C90912"/>
    <w:rsid w:val="00C925DE"/>
    <w:rsid w:val="00CB19B6"/>
    <w:rsid w:val="00CB23A9"/>
    <w:rsid w:val="00CB65DE"/>
    <w:rsid w:val="00CB6756"/>
    <w:rsid w:val="00CC74FC"/>
    <w:rsid w:val="00CC7C3E"/>
    <w:rsid w:val="00CC7FFC"/>
    <w:rsid w:val="00CD10C3"/>
    <w:rsid w:val="00CD3E10"/>
    <w:rsid w:val="00CD6B87"/>
    <w:rsid w:val="00CE0562"/>
    <w:rsid w:val="00CE1FAF"/>
    <w:rsid w:val="00CE2C0D"/>
    <w:rsid w:val="00CE4FDB"/>
    <w:rsid w:val="00CF1F7E"/>
    <w:rsid w:val="00CF2022"/>
    <w:rsid w:val="00CF2685"/>
    <w:rsid w:val="00CF6FB6"/>
    <w:rsid w:val="00D010FC"/>
    <w:rsid w:val="00D01C15"/>
    <w:rsid w:val="00D02023"/>
    <w:rsid w:val="00D04EDB"/>
    <w:rsid w:val="00D056F7"/>
    <w:rsid w:val="00D079F1"/>
    <w:rsid w:val="00D12D53"/>
    <w:rsid w:val="00D139DC"/>
    <w:rsid w:val="00D15502"/>
    <w:rsid w:val="00D15CCC"/>
    <w:rsid w:val="00D15F7F"/>
    <w:rsid w:val="00D17520"/>
    <w:rsid w:val="00D2179F"/>
    <w:rsid w:val="00D21A9E"/>
    <w:rsid w:val="00D22778"/>
    <w:rsid w:val="00D2605B"/>
    <w:rsid w:val="00D263E5"/>
    <w:rsid w:val="00D37F8B"/>
    <w:rsid w:val="00D42421"/>
    <w:rsid w:val="00D43FD9"/>
    <w:rsid w:val="00D45072"/>
    <w:rsid w:val="00D463C1"/>
    <w:rsid w:val="00D501FA"/>
    <w:rsid w:val="00D52AC4"/>
    <w:rsid w:val="00D577C0"/>
    <w:rsid w:val="00D57804"/>
    <w:rsid w:val="00D607D0"/>
    <w:rsid w:val="00D62054"/>
    <w:rsid w:val="00D625AB"/>
    <w:rsid w:val="00D722EC"/>
    <w:rsid w:val="00D75EAF"/>
    <w:rsid w:val="00D82CD1"/>
    <w:rsid w:val="00D82CE5"/>
    <w:rsid w:val="00D85C28"/>
    <w:rsid w:val="00D87725"/>
    <w:rsid w:val="00D9119D"/>
    <w:rsid w:val="00D913CF"/>
    <w:rsid w:val="00D92752"/>
    <w:rsid w:val="00D953F5"/>
    <w:rsid w:val="00D96BF2"/>
    <w:rsid w:val="00D979CD"/>
    <w:rsid w:val="00DA0382"/>
    <w:rsid w:val="00DA0C56"/>
    <w:rsid w:val="00DA1229"/>
    <w:rsid w:val="00DA16B1"/>
    <w:rsid w:val="00DA1F60"/>
    <w:rsid w:val="00DB2D52"/>
    <w:rsid w:val="00DB318C"/>
    <w:rsid w:val="00DC24F4"/>
    <w:rsid w:val="00DC2B7E"/>
    <w:rsid w:val="00DC425F"/>
    <w:rsid w:val="00DC7889"/>
    <w:rsid w:val="00DD05D4"/>
    <w:rsid w:val="00DD17D9"/>
    <w:rsid w:val="00DD2F15"/>
    <w:rsid w:val="00DD3634"/>
    <w:rsid w:val="00DD7536"/>
    <w:rsid w:val="00DE01D5"/>
    <w:rsid w:val="00DE1494"/>
    <w:rsid w:val="00DE4858"/>
    <w:rsid w:val="00DE510D"/>
    <w:rsid w:val="00DE5650"/>
    <w:rsid w:val="00DF0E8A"/>
    <w:rsid w:val="00DF0EF6"/>
    <w:rsid w:val="00DF26C4"/>
    <w:rsid w:val="00DF38F4"/>
    <w:rsid w:val="00DF3FB6"/>
    <w:rsid w:val="00DF4E9D"/>
    <w:rsid w:val="00DF4FB0"/>
    <w:rsid w:val="00DF5E65"/>
    <w:rsid w:val="00E01E3C"/>
    <w:rsid w:val="00E04664"/>
    <w:rsid w:val="00E05CB2"/>
    <w:rsid w:val="00E07ACE"/>
    <w:rsid w:val="00E15760"/>
    <w:rsid w:val="00E23825"/>
    <w:rsid w:val="00E239D3"/>
    <w:rsid w:val="00E2405B"/>
    <w:rsid w:val="00E24790"/>
    <w:rsid w:val="00E248CB"/>
    <w:rsid w:val="00E266AC"/>
    <w:rsid w:val="00E33923"/>
    <w:rsid w:val="00E35D19"/>
    <w:rsid w:val="00E42077"/>
    <w:rsid w:val="00E457D7"/>
    <w:rsid w:val="00E4716B"/>
    <w:rsid w:val="00E55ABF"/>
    <w:rsid w:val="00E60050"/>
    <w:rsid w:val="00E615F5"/>
    <w:rsid w:val="00E62360"/>
    <w:rsid w:val="00E645F4"/>
    <w:rsid w:val="00E66308"/>
    <w:rsid w:val="00E664E6"/>
    <w:rsid w:val="00E70134"/>
    <w:rsid w:val="00E71537"/>
    <w:rsid w:val="00E720E3"/>
    <w:rsid w:val="00E74613"/>
    <w:rsid w:val="00E75827"/>
    <w:rsid w:val="00E77587"/>
    <w:rsid w:val="00E77847"/>
    <w:rsid w:val="00E825CF"/>
    <w:rsid w:val="00E82A14"/>
    <w:rsid w:val="00E84104"/>
    <w:rsid w:val="00E94A11"/>
    <w:rsid w:val="00EA35EE"/>
    <w:rsid w:val="00EA5100"/>
    <w:rsid w:val="00EA5145"/>
    <w:rsid w:val="00EA5F5E"/>
    <w:rsid w:val="00EB2CE9"/>
    <w:rsid w:val="00EC1B41"/>
    <w:rsid w:val="00EC205E"/>
    <w:rsid w:val="00EC36BE"/>
    <w:rsid w:val="00EC4315"/>
    <w:rsid w:val="00ED1C73"/>
    <w:rsid w:val="00ED219D"/>
    <w:rsid w:val="00ED6346"/>
    <w:rsid w:val="00EE20A8"/>
    <w:rsid w:val="00EE31AE"/>
    <w:rsid w:val="00EE49CD"/>
    <w:rsid w:val="00EE6040"/>
    <w:rsid w:val="00EF640C"/>
    <w:rsid w:val="00EF7F97"/>
    <w:rsid w:val="00F005C8"/>
    <w:rsid w:val="00F03B62"/>
    <w:rsid w:val="00F05952"/>
    <w:rsid w:val="00F07177"/>
    <w:rsid w:val="00F119BB"/>
    <w:rsid w:val="00F12FFF"/>
    <w:rsid w:val="00F15475"/>
    <w:rsid w:val="00F22547"/>
    <w:rsid w:val="00F2608F"/>
    <w:rsid w:val="00F2714D"/>
    <w:rsid w:val="00F31E1C"/>
    <w:rsid w:val="00F33C68"/>
    <w:rsid w:val="00F37B08"/>
    <w:rsid w:val="00F426D6"/>
    <w:rsid w:val="00F45ADF"/>
    <w:rsid w:val="00F46E08"/>
    <w:rsid w:val="00F51742"/>
    <w:rsid w:val="00F57635"/>
    <w:rsid w:val="00F631A7"/>
    <w:rsid w:val="00F64FA5"/>
    <w:rsid w:val="00F669CC"/>
    <w:rsid w:val="00F67507"/>
    <w:rsid w:val="00F70B16"/>
    <w:rsid w:val="00F70BCF"/>
    <w:rsid w:val="00F727B2"/>
    <w:rsid w:val="00F745EB"/>
    <w:rsid w:val="00F904CF"/>
    <w:rsid w:val="00F966B9"/>
    <w:rsid w:val="00F966EA"/>
    <w:rsid w:val="00FA0723"/>
    <w:rsid w:val="00FA7E55"/>
    <w:rsid w:val="00FB11CD"/>
    <w:rsid w:val="00FB2386"/>
    <w:rsid w:val="00FB2DC7"/>
    <w:rsid w:val="00FC1668"/>
    <w:rsid w:val="00FC5B1A"/>
    <w:rsid w:val="00FD5FF4"/>
    <w:rsid w:val="00FD6EDE"/>
    <w:rsid w:val="00FD7A4F"/>
    <w:rsid w:val="00FF0E57"/>
    <w:rsid w:val="00FF25F9"/>
    <w:rsid w:val="00FF5868"/>
    <w:rsid w:val="00FF6F95"/>
    <w:rsid w:val="00FF721D"/>
    <w:rsid w:val="08D1A852"/>
    <w:rsid w:val="58A1ACE1"/>
    <w:rsid w:val="61258B9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BD6713C6-6ED4-4015-A1B2-4408E8606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paragraph" w:styleId="Revision">
    <w:name w:val="Revision"/>
    <w:hidden/>
    <w:uiPriority w:val="99"/>
    <w:semiHidden/>
    <w:rsid w:val="007F0045"/>
    <w:pPr>
      <w:spacing w:after="0" w:line="240" w:lineRule="auto"/>
    </w:pPr>
  </w:style>
  <w:style w:type="character" w:styleId="CommentReference">
    <w:name w:val="annotation reference"/>
    <w:basedOn w:val="DefaultParagraphFont"/>
    <w:semiHidden/>
    <w:unhideWhenUsed/>
    <w:rsid w:val="00583455"/>
    <w:rPr>
      <w:sz w:val="16"/>
      <w:szCs w:val="16"/>
    </w:rPr>
  </w:style>
  <w:style w:type="paragraph" w:styleId="CommentText">
    <w:name w:val="annotation text"/>
    <w:basedOn w:val="Normal"/>
    <w:link w:val="CommentTextChar"/>
    <w:unhideWhenUsed/>
    <w:rsid w:val="00583455"/>
    <w:pPr>
      <w:spacing w:line="240" w:lineRule="auto"/>
    </w:pPr>
    <w:rPr>
      <w:sz w:val="20"/>
      <w:szCs w:val="20"/>
    </w:rPr>
  </w:style>
  <w:style w:type="character" w:customStyle="1" w:styleId="CommentTextChar">
    <w:name w:val="Comment Text Char"/>
    <w:basedOn w:val="DefaultParagraphFont"/>
    <w:link w:val="CommentText"/>
    <w:rsid w:val="00583455"/>
    <w:rPr>
      <w:sz w:val="20"/>
      <w:szCs w:val="20"/>
    </w:rPr>
  </w:style>
  <w:style w:type="paragraph" w:styleId="CommentSubject">
    <w:name w:val="annotation subject"/>
    <w:basedOn w:val="CommentText"/>
    <w:next w:val="CommentText"/>
    <w:link w:val="CommentSubjectChar"/>
    <w:uiPriority w:val="99"/>
    <w:semiHidden/>
    <w:unhideWhenUsed/>
    <w:rsid w:val="00583455"/>
    <w:rPr>
      <w:b/>
      <w:bCs/>
    </w:rPr>
  </w:style>
  <w:style w:type="character" w:customStyle="1" w:styleId="CommentSubjectChar">
    <w:name w:val="Comment Subject Char"/>
    <w:basedOn w:val="CommentTextChar"/>
    <w:link w:val="CommentSubject"/>
    <w:uiPriority w:val="99"/>
    <w:semiHidden/>
    <w:rsid w:val="00583455"/>
    <w:rPr>
      <w:b/>
      <w:bCs/>
      <w:sz w:val="20"/>
      <w:szCs w:val="20"/>
    </w:rPr>
  </w:style>
  <w:style w:type="character" w:customStyle="1" w:styleId="ui-provider">
    <w:name w:val="ui-provider"/>
    <w:basedOn w:val="DefaultParagraphFont"/>
    <w:rsid w:val="0094298F"/>
  </w:style>
  <w:style w:type="table" w:customStyle="1" w:styleId="1">
    <w:name w:val="网格型1"/>
    <w:basedOn w:val="TableNormal"/>
    <w:qFormat/>
    <w:rsid w:val="00A07868"/>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749BF"/>
    <w:rPr>
      <w:color w:val="2B579A"/>
      <w:shd w:val="clear" w:color="auto" w:fill="E1DFDD"/>
    </w:rPr>
  </w:style>
  <w:style w:type="table" w:styleId="TableGrid">
    <w:name w:val="Table Grid"/>
    <w:basedOn w:val="TableNormal"/>
    <w:qFormat/>
    <w:rsid w:val="00123163"/>
    <w:pPr>
      <w:overflowPunct w:val="0"/>
      <w:autoSpaceDE w:val="0"/>
      <w:autoSpaceDN w:val="0"/>
      <w:adjustRightInd w:val="0"/>
      <w:spacing w:after="180" w:line="240" w:lineRule="auto"/>
      <w:textAlignment w:val="baseline"/>
    </w:pPr>
    <w:rPr>
      <w:rFonts w:ascii="Times New Roman" w:eastAsia="Yu Mincho"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45072"/>
    <w:rPr>
      <w:color w:val="666666"/>
    </w:rPr>
  </w:style>
  <w:style w:type="character" w:styleId="Emphasis">
    <w:name w:val="Emphasis"/>
    <w:basedOn w:val="DefaultParagraphFont"/>
    <w:uiPriority w:val="20"/>
    <w:qFormat/>
    <w:rsid w:val="0029524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128017">
      <w:bodyDiv w:val="1"/>
      <w:marLeft w:val="0"/>
      <w:marRight w:val="0"/>
      <w:marTop w:val="0"/>
      <w:marBottom w:val="0"/>
      <w:divBdr>
        <w:top w:val="none" w:sz="0" w:space="0" w:color="auto"/>
        <w:left w:val="none" w:sz="0" w:space="0" w:color="auto"/>
        <w:bottom w:val="none" w:sz="0" w:space="0" w:color="auto"/>
        <w:right w:val="none" w:sz="0" w:space="0" w:color="auto"/>
      </w:divBdr>
    </w:div>
    <w:div w:id="205721458">
      <w:bodyDiv w:val="1"/>
      <w:marLeft w:val="0"/>
      <w:marRight w:val="0"/>
      <w:marTop w:val="0"/>
      <w:marBottom w:val="0"/>
      <w:divBdr>
        <w:top w:val="none" w:sz="0" w:space="0" w:color="auto"/>
        <w:left w:val="none" w:sz="0" w:space="0" w:color="auto"/>
        <w:bottom w:val="none" w:sz="0" w:space="0" w:color="auto"/>
        <w:right w:val="none" w:sz="0" w:space="0" w:color="auto"/>
      </w:divBdr>
    </w:div>
    <w:div w:id="345180615">
      <w:bodyDiv w:val="1"/>
      <w:marLeft w:val="0"/>
      <w:marRight w:val="0"/>
      <w:marTop w:val="0"/>
      <w:marBottom w:val="0"/>
      <w:divBdr>
        <w:top w:val="none" w:sz="0" w:space="0" w:color="auto"/>
        <w:left w:val="none" w:sz="0" w:space="0" w:color="auto"/>
        <w:bottom w:val="none" w:sz="0" w:space="0" w:color="auto"/>
        <w:right w:val="none" w:sz="0" w:space="0" w:color="auto"/>
      </w:divBdr>
    </w:div>
    <w:div w:id="854811751">
      <w:bodyDiv w:val="1"/>
      <w:marLeft w:val="0"/>
      <w:marRight w:val="0"/>
      <w:marTop w:val="0"/>
      <w:marBottom w:val="0"/>
      <w:divBdr>
        <w:top w:val="none" w:sz="0" w:space="0" w:color="auto"/>
        <w:left w:val="none" w:sz="0" w:space="0" w:color="auto"/>
        <w:bottom w:val="none" w:sz="0" w:space="0" w:color="auto"/>
        <w:right w:val="none" w:sz="0" w:space="0" w:color="auto"/>
      </w:divBdr>
    </w:div>
    <w:div w:id="888540213">
      <w:bodyDiv w:val="1"/>
      <w:marLeft w:val="0"/>
      <w:marRight w:val="0"/>
      <w:marTop w:val="0"/>
      <w:marBottom w:val="0"/>
      <w:divBdr>
        <w:top w:val="none" w:sz="0" w:space="0" w:color="auto"/>
        <w:left w:val="none" w:sz="0" w:space="0" w:color="auto"/>
        <w:bottom w:val="none" w:sz="0" w:space="0" w:color="auto"/>
        <w:right w:val="none" w:sz="0" w:space="0" w:color="auto"/>
      </w:divBdr>
    </w:div>
    <w:div w:id="1191643212">
      <w:bodyDiv w:val="1"/>
      <w:marLeft w:val="0"/>
      <w:marRight w:val="0"/>
      <w:marTop w:val="0"/>
      <w:marBottom w:val="0"/>
      <w:divBdr>
        <w:top w:val="none" w:sz="0" w:space="0" w:color="auto"/>
        <w:left w:val="none" w:sz="0" w:space="0" w:color="auto"/>
        <w:bottom w:val="none" w:sz="0" w:space="0" w:color="auto"/>
        <w:right w:val="none" w:sz="0" w:space="0" w:color="auto"/>
      </w:divBdr>
    </w:div>
    <w:div w:id="1263225580">
      <w:bodyDiv w:val="1"/>
      <w:marLeft w:val="0"/>
      <w:marRight w:val="0"/>
      <w:marTop w:val="0"/>
      <w:marBottom w:val="0"/>
      <w:divBdr>
        <w:top w:val="none" w:sz="0" w:space="0" w:color="auto"/>
        <w:left w:val="none" w:sz="0" w:space="0" w:color="auto"/>
        <w:bottom w:val="none" w:sz="0" w:space="0" w:color="auto"/>
        <w:right w:val="none" w:sz="0" w:space="0" w:color="auto"/>
      </w:divBdr>
    </w:div>
    <w:div w:id="1276208301">
      <w:bodyDiv w:val="1"/>
      <w:marLeft w:val="0"/>
      <w:marRight w:val="0"/>
      <w:marTop w:val="0"/>
      <w:marBottom w:val="0"/>
      <w:divBdr>
        <w:top w:val="none" w:sz="0" w:space="0" w:color="auto"/>
        <w:left w:val="none" w:sz="0" w:space="0" w:color="auto"/>
        <w:bottom w:val="none" w:sz="0" w:space="0" w:color="auto"/>
        <w:right w:val="none" w:sz="0" w:space="0" w:color="auto"/>
      </w:divBdr>
    </w:div>
    <w:div w:id="1542211058">
      <w:bodyDiv w:val="1"/>
      <w:marLeft w:val="0"/>
      <w:marRight w:val="0"/>
      <w:marTop w:val="0"/>
      <w:marBottom w:val="0"/>
      <w:divBdr>
        <w:top w:val="none" w:sz="0" w:space="0" w:color="auto"/>
        <w:left w:val="none" w:sz="0" w:space="0" w:color="auto"/>
        <w:bottom w:val="none" w:sz="0" w:space="0" w:color="auto"/>
        <w:right w:val="none" w:sz="0" w:space="0" w:color="auto"/>
      </w:divBdr>
    </w:div>
    <w:div w:id="1594970864">
      <w:bodyDiv w:val="1"/>
      <w:marLeft w:val="0"/>
      <w:marRight w:val="0"/>
      <w:marTop w:val="0"/>
      <w:marBottom w:val="0"/>
      <w:divBdr>
        <w:top w:val="none" w:sz="0" w:space="0" w:color="auto"/>
        <w:left w:val="none" w:sz="0" w:space="0" w:color="auto"/>
        <w:bottom w:val="none" w:sz="0" w:space="0" w:color="auto"/>
        <w:right w:val="none" w:sz="0" w:space="0" w:color="auto"/>
      </w:divBdr>
    </w:div>
    <w:div w:id="1669165530">
      <w:bodyDiv w:val="1"/>
      <w:marLeft w:val="0"/>
      <w:marRight w:val="0"/>
      <w:marTop w:val="0"/>
      <w:marBottom w:val="0"/>
      <w:divBdr>
        <w:top w:val="none" w:sz="0" w:space="0" w:color="auto"/>
        <w:left w:val="none" w:sz="0" w:space="0" w:color="auto"/>
        <w:bottom w:val="none" w:sz="0" w:space="0" w:color="auto"/>
        <w:right w:val="none" w:sz="0" w:space="0" w:color="auto"/>
      </w:divBdr>
    </w:div>
    <w:div w:id="209362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5.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403823-739C-42FD-86E0-8520B1484A3A}">
  <ds:schemaRefs>
    <ds:schemaRef ds:uri="http://schemas.microsoft.com/sharepoint/v3/contenttype/forms"/>
  </ds:schemaRefs>
</ds:datastoreItem>
</file>

<file path=customXml/itemProps2.xml><?xml version="1.0" encoding="utf-8"?>
<ds:datastoreItem xmlns:ds="http://schemas.openxmlformats.org/officeDocument/2006/customXml" ds:itemID="{65DFA214-E425-495C-95C0-76B825638176}">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A110618E-1045-416E-A13F-CDBF47F10999}">
  <ds:schemaRefs>
    <ds:schemaRef ds:uri="http://schemas.openxmlformats.org/officeDocument/2006/bibliography"/>
  </ds:schemaRefs>
</ds:datastoreItem>
</file>

<file path=customXml/itemProps4.xml><?xml version="1.0" encoding="utf-8"?>
<ds:datastoreItem xmlns:ds="http://schemas.openxmlformats.org/officeDocument/2006/customXml" ds:itemID="{9CF2AC5F-B7CE-4F46-9DA8-D28566BAD7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TotalTime>
  <Pages>7</Pages>
  <Words>1905</Words>
  <Characters>10859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Kun</cp:lastModifiedBy>
  <cp:revision>6</cp:revision>
  <dcterms:created xsi:type="dcterms:W3CDTF">2024-10-07T14:03:00Z</dcterms:created>
  <dcterms:modified xsi:type="dcterms:W3CDTF">2024-10-07T15:13:00Z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